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BC" w:rsidRPr="00FB06BD" w:rsidRDefault="008D37BC" w:rsidP="00FB06BD">
      <w:pPr>
        <w:shd w:val="clear" w:color="auto" w:fill="FFFFFF"/>
        <w:spacing w:before="120" w:after="120" w:line="276" w:lineRule="auto"/>
        <w:textAlignment w:val="center"/>
        <w:outlineLvl w:val="2"/>
        <w:rPr>
          <w:rFonts w:ascii="Arial" w:eastAsia="Times New Roman" w:hAnsi="Arial" w:cs="Arial"/>
          <w:b/>
          <w:bCs/>
          <w:color w:val="0B4DA1"/>
          <w:sz w:val="23"/>
          <w:szCs w:val="23"/>
          <w:lang w:val="en-US" w:eastAsia="sk-SK"/>
        </w:rPr>
      </w:pPr>
      <w:r w:rsidRPr="00FB06BD">
        <w:rPr>
          <w:rFonts w:ascii="Arial" w:eastAsia="Times New Roman" w:hAnsi="Arial" w:cs="Arial"/>
          <w:b/>
          <w:bCs/>
          <w:color w:val="0B4DA1"/>
          <w:lang w:val="en-US" w:eastAsia="sk-SK"/>
        </w:rPr>
        <w:t xml:space="preserve">Ex-post CBA </w:t>
      </w:r>
      <w:r w:rsidR="00560CA6" w:rsidRPr="00FB06BD">
        <w:rPr>
          <w:rFonts w:ascii="Arial" w:eastAsia="Times New Roman" w:hAnsi="Arial" w:cs="Arial"/>
          <w:b/>
          <w:bCs/>
          <w:color w:val="0B4DA1"/>
          <w:lang w:val="en-US" w:eastAsia="sk-SK"/>
        </w:rPr>
        <w:t>R2 Pstruša</w:t>
      </w:r>
      <w:r w:rsidR="0021402B" w:rsidRPr="00FB06BD">
        <w:rPr>
          <w:rFonts w:ascii="Arial" w:eastAsia="Times New Roman" w:hAnsi="Arial" w:cs="Arial"/>
          <w:b/>
          <w:bCs/>
          <w:color w:val="0B4DA1"/>
          <w:lang w:val="en-US" w:eastAsia="sk-SK"/>
        </w:rPr>
        <w:t xml:space="preserve"> - </w:t>
      </w:r>
      <w:proofErr w:type="spellStart"/>
      <w:r w:rsidR="0021402B" w:rsidRPr="00FB06BD">
        <w:rPr>
          <w:rFonts w:ascii="Arial" w:eastAsia="Times New Roman" w:hAnsi="Arial" w:cs="Arial"/>
          <w:b/>
          <w:bCs/>
          <w:color w:val="0B4DA1"/>
          <w:lang w:val="en-US" w:eastAsia="sk-SK"/>
        </w:rPr>
        <w:t>Kriváň</w:t>
      </w:r>
      <w:proofErr w:type="spellEnd"/>
      <w:r w:rsidRPr="00FB06BD">
        <w:rPr>
          <w:rFonts w:ascii="Arial" w:eastAsia="Times New Roman" w:hAnsi="Arial" w:cs="Arial"/>
          <w:b/>
          <w:bCs/>
          <w:color w:val="0B4DA1"/>
          <w:lang w:val="en-US" w:eastAsia="sk-SK"/>
        </w:rPr>
        <w:br/>
      </w:r>
    </w:p>
    <w:p w:rsidR="008D37BC" w:rsidRPr="00FB06BD" w:rsidRDefault="008D37B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w:t>
      </w:r>
    </w:p>
    <w:p w:rsidR="008D37BC" w:rsidRPr="00FB06BD"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The Grant Agreement for the expressway project „</w:t>
      </w:r>
      <w:r w:rsidR="0021402B" w:rsidRPr="00FB06BD">
        <w:rPr>
          <w:rFonts w:ascii="Arial" w:eastAsia="Times New Roman" w:hAnsi="Arial" w:cs="Arial"/>
          <w:color w:val="525252"/>
          <w:lang w:val="en-US" w:eastAsia="sk-SK"/>
        </w:rPr>
        <w:t xml:space="preserve">R2 Pstruša - </w:t>
      </w:r>
      <w:proofErr w:type="spellStart"/>
      <w:r w:rsidR="0021402B" w:rsidRPr="00FB06BD">
        <w:rPr>
          <w:rFonts w:ascii="Arial" w:eastAsia="Times New Roman" w:hAnsi="Arial" w:cs="Arial"/>
          <w:color w:val="525252"/>
          <w:lang w:val="en-US" w:eastAsia="sk-SK"/>
        </w:rPr>
        <w:t>Kriváň</w:t>
      </w:r>
      <w:proofErr w:type="spellEnd"/>
      <w:proofErr w:type="gramStart"/>
      <w:r w:rsidRPr="00FB06BD">
        <w:rPr>
          <w:rFonts w:ascii="Arial" w:eastAsia="Times New Roman" w:hAnsi="Arial" w:cs="Arial"/>
          <w:color w:val="525252"/>
          <w:lang w:val="en-US" w:eastAsia="sk-SK"/>
        </w:rPr>
        <w:t>“ was</w:t>
      </w:r>
      <w:proofErr w:type="gramEnd"/>
      <w:r w:rsidRPr="00FB06BD">
        <w:rPr>
          <w:rFonts w:ascii="Arial" w:eastAsia="Times New Roman" w:hAnsi="Arial" w:cs="Arial"/>
          <w:color w:val="525252"/>
          <w:lang w:val="en-US" w:eastAsia="sk-SK"/>
        </w:rPr>
        <w:t xml:space="preserve"> signed on</w:t>
      </w:r>
      <w:r w:rsidR="008D37BC" w:rsidRPr="00FB06BD">
        <w:rPr>
          <w:rFonts w:ascii="Arial" w:eastAsia="Times New Roman" w:hAnsi="Arial" w:cs="Arial"/>
          <w:color w:val="525252"/>
          <w:lang w:val="en-US" w:eastAsia="sk-SK"/>
        </w:rPr>
        <w:t xml:space="preserve"> </w:t>
      </w:r>
      <w:r w:rsidR="0021402B" w:rsidRPr="00FB06BD">
        <w:rPr>
          <w:rFonts w:ascii="Arial" w:eastAsia="Times New Roman" w:hAnsi="Arial" w:cs="Arial"/>
          <w:color w:val="525252"/>
          <w:lang w:val="en-US" w:eastAsia="sk-SK"/>
        </w:rPr>
        <w:t>18</w:t>
      </w:r>
      <w:r w:rsidR="00F06B4F" w:rsidRPr="00FB06BD">
        <w:rPr>
          <w:rFonts w:ascii="Arial" w:eastAsia="Times New Roman" w:hAnsi="Arial" w:cs="Arial"/>
          <w:color w:val="525252"/>
          <w:lang w:val="en-US" w:eastAsia="sk-SK"/>
        </w:rPr>
        <w:t xml:space="preserve"> November</w:t>
      </w:r>
      <w:r w:rsidR="0021402B" w:rsidRPr="00FB06BD">
        <w:rPr>
          <w:rFonts w:ascii="Arial" w:eastAsia="Times New Roman" w:hAnsi="Arial" w:cs="Arial"/>
          <w:color w:val="525252"/>
          <w:lang w:val="en-US" w:eastAsia="sk-SK"/>
        </w:rPr>
        <w:t xml:space="preserve"> 2013</w:t>
      </w:r>
      <w:r w:rsidR="008D37BC" w:rsidRPr="00FB06BD">
        <w:rPr>
          <w:rFonts w:ascii="Arial" w:eastAsia="Times New Roman" w:hAnsi="Arial" w:cs="Arial"/>
          <w:color w:val="525252"/>
          <w:lang w:val="en-US" w:eastAsia="sk-SK"/>
        </w:rPr>
        <w:t xml:space="preserve">. </w:t>
      </w:r>
      <w:r w:rsidRPr="00FB06BD">
        <w:rPr>
          <w:rFonts w:ascii="Arial" w:eastAsia="Times New Roman" w:hAnsi="Arial" w:cs="Arial"/>
          <w:color w:val="525252"/>
          <w:lang w:val="en-US" w:eastAsia="sk-SK"/>
        </w:rPr>
        <w:t>It was a financial contribution for the construction of</w:t>
      </w:r>
      <w:r w:rsidR="0021402B" w:rsidRPr="00FB06BD">
        <w:rPr>
          <w:rFonts w:ascii="Arial" w:eastAsia="Times New Roman" w:hAnsi="Arial" w:cs="Arial"/>
          <w:color w:val="525252"/>
          <w:lang w:val="en-US" w:eastAsia="sk-SK"/>
        </w:rPr>
        <w:t xml:space="preserve"> 10</w:t>
      </w:r>
      <w:r w:rsidR="004A0E31" w:rsidRPr="00FB06BD">
        <w:rPr>
          <w:rFonts w:ascii="Arial" w:eastAsia="Times New Roman" w:hAnsi="Arial" w:cs="Arial"/>
          <w:color w:val="525252"/>
          <w:lang w:val="en-US" w:eastAsia="sk-SK"/>
        </w:rPr>
        <w:t>.</w:t>
      </w:r>
      <w:r w:rsidR="0021402B" w:rsidRPr="00FB06BD">
        <w:rPr>
          <w:rFonts w:ascii="Arial" w:eastAsia="Times New Roman" w:hAnsi="Arial" w:cs="Arial"/>
          <w:color w:val="525252"/>
          <w:lang w:val="en-US" w:eastAsia="sk-SK"/>
        </w:rPr>
        <w:t>375</w:t>
      </w:r>
      <w:r w:rsidR="008D37BC" w:rsidRPr="00FB06BD">
        <w:rPr>
          <w:rFonts w:ascii="Arial" w:eastAsia="Times New Roman" w:hAnsi="Arial" w:cs="Arial"/>
          <w:color w:val="525252"/>
          <w:lang w:val="en-US" w:eastAsia="sk-SK"/>
        </w:rPr>
        <w:t xml:space="preserve"> km </w:t>
      </w:r>
      <w:r w:rsidRPr="00FB06BD">
        <w:rPr>
          <w:rFonts w:ascii="Arial" w:eastAsia="Times New Roman" w:hAnsi="Arial" w:cs="Arial"/>
          <w:color w:val="525252"/>
          <w:lang w:val="en-US" w:eastAsia="sk-SK"/>
        </w:rPr>
        <w:t xml:space="preserve">of the expressway </w:t>
      </w:r>
      <w:r w:rsidR="0021402B" w:rsidRPr="00FB06BD">
        <w:rPr>
          <w:rFonts w:ascii="Arial" w:eastAsia="Times New Roman" w:hAnsi="Arial" w:cs="Arial"/>
          <w:color w:val="525252"/>
          <w:lang w:val="en-US" w:eastAsia="sk-SK"/>
        </w:rPr>
        <w:t xml:space="preserve">R2 Pstruša - </w:t>
      </w:r>
      <w:proofErr w:type="spellStart"/>
      <w:r w:rsidR="0021402B" w:rsidRPr="00FB06BD">
        <w:rPr>
          <w:rFonts w:ascii="Arial" w:eastAsia="Times New Roman" w:hAnsi="Arial" w:cs="Arial"/>
          <w:color w:val="525252"/>
          <w:lang w:val="en-US" w:eastAsia="sk-SK"/>
        </w:rPr>
        <w:t>Kriváň</w:t>
      </w:r>
      <w:proofErr w:type="spellEnd"/>
      <w:r w:rsidR="008D37BC" w:rsidRPr="00FB06BD">
        <w:rPr>
          <w:rFonts w:ascii="Arial" w:eastAsia="Times New Roman" w:hAnsi="Arial" w:cs="Arial"/>
          <w:color w:val="525252"/>
          <w:lang w:val="en-US" w:eastAsia="sk-SK"/>
        </w:rPr>
        <w:t>.</w:t>
      </w:r>
      <w:r w:rsidR="0021402B" w:rsidRPr="00FB06BD">
        <w:rPr>
          <w:rFonts w:ascii="Arial" w:eastAsia="Times New Roman" w:hAnsi="Arial" w:cs="Arial"/>
          <w:color w:val="525252"/>
          <w:lang w:val="en-US" w:eastAsia="sk-SK"/>
        </w:rPr>
        <w:t xml:space="preserve"> </w:t>
      </w:r>
      <w:r w:rsidRPr="00FB06BD">
        <w:rPr>
          <w:rFonts w:ascii="Arial" w:eastAsia="Times New Roman" w:hAnsi="Arial" w:cs="Arial"/>
          <w:color w:val="525252"/>
          <w:lang w:val="en-US" w:eastAsia="sk-SK"/>
        </w:rPr>
        <w:t>The</w:t>
      </w:r>
      <w:r w:rsidR="00086B32" w:rsidRPr="00FB06BD">
        <w:rPr>
          <w:rFonts w:ascii="Arial" w:eastAsia="Times New Roman" w:hAnsi="Arial" w:cs="Arial"/>
          <w:color w:val="525252"/>
          <w:lang w:val="en-US" w:eastAsia="sk-SK"/>
        </w:rPr>
        <w:t xml:space="preserve"> Beneficiary (National Motorway </w:t>
      </w:r>
      <w:r w:rsidRPr="00FB06BD">
        <w:rPr>
          <w:rFonts w:ascii="Arial" w:eastAsia="Times New Roman" w:hAnsi="Arial" w:cs="Arial"/>
          <w:color w:val="525252"/>
          <w:lang w:val="en-US" w:eastAsia="sk-SK"/>
        </w:rPr>
        <w:t xml:space="preserve">Company, hereinafter as “NMC“) received a financial contribution of </w:t>
      </w:r>
      <w:r w:rsidRPr="00FB06BD">
        <w:rPr>
          <w:rFonts w:ascii="Arial" w:eastAsia="Times New Roman" w:hAnsi="Arial" w:cs="Arial"/>
          <w:b/>
          <w:color w:val="525252"/>
          <w:lang w:val="en-US" w:eastAsia="sk-SK"/>
        </w:rPr>
        <w:t>EUR</w:t>
      </w:r>
      <w:r w:rsidRPr="00FB06BD">
        <w:rPr>
          <w:rFonts w:ascii="Arial" w:eastAsia="Times New Roman" w:hAnsi="Arial" w:cs="Arial"/>
          <w:b/>
          <w:bCs/>
          <w:color w:val="525252"/>
          <w:lang w:val="en-US" w:eastAsia="sk-SK"/>
        </w:rPr>
        <w:t xml:space="preserve"> </w:t>
      </w:r>
      <w:r w:rsidR="0021402B" w:rsidRPr="00FB06BD">
        <w:rPr>
          <w:rFonts w:ascii="Arial" w:eastAsia="Times New Roman" w:hAnsi="Arial" w:cs="Arial"/>
          <w:b/>
          <w:bCs/>
          <w:color w:val="525252"/>
          <w:lang w:val="en-US" w:eastAsia="sk-SK"/>
        </w:rPr>
        <w:t>155 235 137</w:t>
      </w:r>
      <w:r w:rsidR="008D37BC" w:rsidRPr="00FB06BD">
        <w:rPr>
          <w:rFonts w:ascii="Arial" w:eastAsia="Times New Roman" w:hAnsi="Arial" w:cs="Arial"/>
          <w:color w:val="525252"/>
          <w:lang w:val="en-US" w:eastAsia="sk-SK"/>
        </w:rPr>
        <w:t xml:space="preserve">, </w:t>
      </w:r>
      <w:r w:rsidRPr="00FB06BD">
        <w:rPr>
          <w:rFonts w:ascii="Arial" w:eastAsia="Times New Roman" w:hAnsi="Arial" w:cs="Arial"/>
          <w:color w:val="525252"/>
          <w:lang w:val="en-US" w:eastAsia="sk-SK"/>
        </w:rPr>
        <w:t xml:space="preserve">consisting of the contribution of </w:t>
      </w:r>
      <w:r w:rsidRPr="00FB06BD">
        <w:rPr>
          <w:rFonts w:ascii="Arial" w:eastAsia="Times New Roman" w:hAnsi="Arial" w:cs="Arial"/>
          <w:b/>
          <w:color w:val="525252"/>
          <w:lang w:val="en-US" w:eastAsia="sk-SK"/>
        </w:rPr>
        <w:t>EUR</w:t>
      </w:r>
      <w:r w:rsidRPr="00FB06BD">
        <w:rPr>
          <w:rFonts w:ascii="Arial" w:eastAsia="Times New Roman" w:hAnsi="Arial" w:cs="Arial"/>
          <w:b/>
          <w:bCs/>
          <w:color w:val="525252"/>
          <w:lang w:val="en-US" w:eastAsia="sk-SK"/>
        </w:rPr>
        <w:t xml:space="preserve"> </w:t>
      </w:r>
      <w:r w:rsidR="0021402B" w:rsidRPr="00FB06BD">
        <w:rPr>
          <w:rFonts w:ascii="Arial" w:eastAsia="Times New Roman" w:hAnsi="Arial" w:cs="Arial"/>
          <w:b/>
          <w:bCs/>
          <w:color w:val="525252"/>
          <w:lang w:val="en-US" w:eastAsia="sk-SK"/>
        </w:rPr>
        <w:t xml:space="preserve">131 949 866 </w:t>
      </w:r>
      <w:r w:rsidRPr="00FB06BD">
        <w:rPr>
          <w:rFonts w:ascii="Arial" w:eastAsia="Times New Roman" w:hAnsi="Arial" w:cs="Arial"/>
          <w:color w:val="525252"/>
          <w:lang w:val="en-US" w:eastAsia="sk-SK"/>
        </w:rPr>
        <w:t>from the Europea</w:t>
      </w:r>
      <w:r w:rsidR="00791934" w:rsidRPr="00FB06BD">
        <w:rPr>
          <w:rFonts w:ascii="Arial" w:eastAsia="Times New Roman" w:hAnsi="Arial" w:cs="Arial"/>
          <w:color w:val="525252"/>
          <w:lang w:val="en-US" w:eastAsia="sk-SK"/>
        </w:rPr>
        <w:t>n Regional Development Fund (85</w:t>
      </w:r>
      <w:r w:rsidRPr="00FB06BD">
        <w:rPr>
          <w:rFonts w:ascii="Arial" w:eastAsia="Times New Roman" w:hAnsi="Arial" w:cs="Arial"/>
          <w:color w:val="525252"/>
          <w:lang w:val="en-US" w:eastAsia="sk-SK"/>
        </w:rPr>
        <w:t xml:space="preserve">% of the total amount) and the contribution of </w:t>
      </w:r>
      <w:r w:rsidRPr="00FB06BD">
        <w:rPr>
          <w:rFonts w:ascii="Arial" w:eastAsia="Times New Roman" w:hAnsi="Arial" w:cs="Arial"/>
          <w:b/>
          <w:color w:val="525252"/>
          <w:lang w:val="en-US" w:eastAsia="sk-SK"/>
        </w:rPr>
        <w:t>EUR</w:t>
      </w:r>
      <w:r w:rsidR="008D37BC" w:rsidRPr="00FB06BD">
        <w:rPr>
          <w:rFonts w:ascii="Arial" w:eastAsia="Times New Roman" w:hAnsi="Arial" w:cs="Arial"/>
          <w:color w:val="525252"/>
          <w:lang w:val="en-US" w:eastAsia="sk-SK"/>
        </w:rPr>
        <w:t> </w:t>
      </w:r>
      <w:r w:rsidR="0021402B" w:rsidRPr="00FB06BD">
        <w:rPr>
          <w:rFonts w:ascii="Arial" w:eastAsia="Times New Roman" w:hAnsi="Arial" w:cs="Arial"/>
          <w:b/>
          <w:bCs/>
          <w:color w:val="525252"/>
          <w:lang w:val="en-US" w:eastAsia="sk-SK"/>
        </w:rPr>
        <w:t xml:space="preserve">23 285 271 </w:t>
      </w:r>
      <w:r w:rsidRPr="00FB06BD">
        <w:rPr>
          <w:rFonts w:ascii="Arial" w:eastAsia="Times New Roman" w:hAnsi="Arial" w:cs="Arial"/>
          <w:bCs/>
          <w:color w:val="525252"/>
          <w:lang w:val="en-US" w:eastAsia="sk-SK"/>
        </w:rPr>
        <w:t>from the state budget (15% of the total amount)</w:t>
      </w:r>
      <w:r w:rsidR="008D37BC" w:rsidRPr="00FB06BD">
        <w:rPr>
          <w:rFonts w:ascii="Arial" w:eastAsia="Times New Roman" w:hAnsi="Arial" w:cs="Arial"/>
          <w:color w:val="525252"/>
          <w:lang w:val="en-US" w:eastAsia="sk-SK"/>
        </w:rPr>
        <w:t xml:space="preserve">. </w:t>
      </w:r>
      <w:r w:rsidRPr="00FB06BD">
        <w:rPr>
          <w:rFonts w:ascii="Arial" w:eastAsia="Times New Roman" w:hAnsi="Arial" w:cs="Arial"/>
          <w:color w:val="525252"/>
          <w:lang w:val="en-US" w:eastAsia="sk-SK"/>
        </w:rPr>
        <w:t xml:space="preserve">The contribution was determined </w:t>
      </w:r>
      <w:proofErr w:type="gramStart"/>
      <w:r w:rsidRPr="00FB06BD">
        <w:rPr>
          <w:rFonts w:ascii="Arial" w:eastAsia="Times New Roman" w:hAnsi="Arial" w:cs="Arial"/>
          <w:color w:val="525252"/>
          <w:lang w:val="en-US" w:eastAsia="sk-SK"/>
        </w:rPr>
        <w:t>on the basis of</w:t>
      </w:r>
      <w:proofErr w:type="gramEnd"/>
      <w:r w:rsidRPr="00FB06BD">
        <w:rPr>
          <w:rFonts w:ascii="Arial" w:eastAsia="Times New Roman" w:hAnsi="Arial" w:cs="Arial"/>
          <w:color w:val="525252"/>
          <w:lang w:val="en-US" w:eastAsia="sk-SK"/>
        </w:rPr>
        <w:t xml:space="preserve"> the financial analysis of the project’s cost/benefit analysis (CBA) at the </w:t>
      </w:r>
      <w:r w:rsidR="00791934" w:rsidRPr="00FB06BD">
        <w:rPr>
          <w:rFonts w:ascii="Arial" w:eastAsia="Times New Roman" w:hAnsi="Arial" w:cs="Arial"/>
          <w:color w:val="525252"/>
          <w:lang w:val="en-US" w:eastAsia="sk-SK"/>
        </w:rPr>
        <w:t>financial gap</w:t>
      </w:r>
      <w:r w:rsidRPr="00FB06BD">
        <w:rPr>
          <w:rFonts w:ascii="Arial" w:eastAsia="Times New Roman" w:hAnsi="Arial" w:cs="Arial"/>
          <w:color w:val="525252"/>
          <w:lang w:val="en-US" w:eastAsia="sk-SK"/>
        </w:rPr>
        <w:t xml:space="preserve"> of</w:t>
      </w:r>
      <w:r w:rsidR="008D37BC" w:rsidRPr="00FB06BD">
        <w:rPr>
          <w:rFonts w:ascii="Arial" w:eastAsia="Times New Roman" w:hAnsi="Arial" w:cs="Arial"/>
          <w:color w:val="525252"/>
          <w:lang w:val="en-US" w:eastAsia="sk-SK"/>
        </w:rPr>
        <w:t> </w:t>
      </w:r>
      <w:r w:rsidR="0021402B" w:rsidRPr="00FB06BD">
        <w:rPr>
          <w:rFonts w:ascii="Arial" w:eastAsia="Times New Roman" w:hAnsi="Arial" w:cs="Arial"/>
          <w:b/>
          <w:bCs/>
          <w:color w:val="525252"/>
          <w:lang w:val="en-US" w:eastAsia="sk-SK"/>
        </w:rPr>
        <w:t>83</w:t>
      </w:r>
      <w:r w:rsidR="00F06B4F" w:rsidRPr="00FB06BD">
        <w:rPr>
          <w:rFonts w:ascii="Arial" w:eastAsia="Times New Roman" w:hAnsi="Arial" w:cs="Arial"/>
          <w:b/>
          <w:bCs/>
          <w:color w:val="525252"/>
          <w:lang w:val="en-US" w:eastAsia="sk-SK"/>
        </w:rPr>
        <w:t>.</w:t>
      </w:r>
      <w:r w:rsidR="0021402B" w:rsidRPr="00FB06BD">
        <w:rPr>
          <w:rFonts w:ascii="Arial" w:eastAsia="Times New Roman" w:hAnsi="Arial" w:cs="Arial"/>
          <w:b/>
          <w:bCs/>
          <w:color w:val="525252"/>
          <w:lang w:val="en-US" w:eastAsia="sk-SK"/>
        </w:rPr>
        <w:t>99</w:t>
      </w:r>
      <w:r w:rsidR="004A0E31" w:rsidRPr="00FB06BD">
        <w:rPr>
          <w:rFonts w:ascii="Arial" w:eastAsia="Times New Roman" w:hAnsi="Arial" w:cs="Arial"/>
          <w:b/>
          <w:bCs/>
          <w:color w:val="525252"/>
          <w:lang w:val="en-US" w:eastAsia="sk-SK"/>
        </w:rPr>
        <w:t>% (</w:t>
      </w:r>
      <w:r w:rsidR="00791934" w:rsidRPr="00FB06BD">
        <w:rPr>
          <w:rFonts w:ascii="Arial" w:eastAsia="Times New Roman" w:hAnsi="Arial" w:cs="Arial"/>
          <w:b/>
          <w:bCs/>
          <w:color w:val="525252"/>
          <w:lang w:val="en-US" w:eastAsia="sk-SK"/>
        </w:rPr>
        <w:t>meaning that</w:t>
      </w:r>
      <w:r w:rsidR="008D37BC" w:rsidRPr="00FB06BD">
        <w:rPr>
          <w:rFonts w:ascii="Arial" w:eastAsia="Times New Roman" w:hAnsi="Arial" w:cs="Arial"/>
          <w:b/>
          <w:bCs/>
          <w:color w:val="525252"/>
          <w:lang w:val="en-US" w:eastAsia="sk-SK"/>
        </w:rPr>
        <w:t xml:space="preserve"> </w:t>
      </w:r>
      <w:r w:rsidR="0021402B" w:rsidRPr="00FB06BD">
        <w:rPr>
          <w:rFonts w:ascii="Arial" w:eastAsia="Times New Roman" w:hAnsi="Arial" w:cs="Arial"/>
          <w:b/>
          <w:bCs/>
          <w:color w:val="525252"/>
          <w:lang w:val="en-US" w:eastAsia="sk-SK"/>
        </w:rPr>
        <w:t>83</w:t>
      </w:r>
      <w:r w:rsidR="004A0E31" w:rsidRPr="00FB06BD">
        <w:rPr>
          <w:rFonts w:ascii="Arial" w:eastAsia="Times New Roman" w:hAnsi="Arial" w:cs="Arial"/>
          <w:b/>
          <w:bCs/>
          <w:color w:val="525252"/>
          <w:lang w:val="en-US" w:eastAsia="sk-SK"/>
        </w:rPr>
        <w:t>.</w:t>
      </w:r>
      <w:r w:rsidR="0021402B" w:rsidRPr="00FB06BD">
        <w:rPr>
          <w:rFonts w:ascii="Arial" w:eastAsia="Times New Roman" w:hAnsi="Arial" w:cs="Arial"/>
          <w:b/>
          <w:bCs/>
          <w:color w:val="525252"/>
          <w:lang w:val="en-US" w:eastAsia="sk-SK"/>
        </w:rPr>
        <w:t xml:space="preserve">99% </w:t>
      </w:r>
      <w:r w:rsidRPr="00FB06BD">
        <w:rPr>
          <w:rFonts w:ascii="Arial" w:eastAsia="Times New Roman" w:hAnsi="Arial" w:cs="Arial"/>
          <w:b/>
          <w:bCs/>
          <w:color w:val="525252"/>
          <w:lang w:val="en-US" w:eastAsia="sk-SK"/>
        </w:rPr>
        <w:t>of the eligible project expenditure was provided from the</w:t>
      </w:r>
      <w:r w:rsidR="008D37BC" w:rsidRPr="00FB06BD">
        <w:rPr>
          <w:rFonts w:ascii="Arial" w:eastAsia="Times New Roman" w:hAnsi="Arial" w:cs="Arial"/>
          <w:b/>
          <w:bCs/>
          <w:color w:val="525252"/>
          <w:lang w:val="en-US" w:eastAsia="sk-SK"/>
        </w:rPr>
        <w:t xml:space="preserve"> </w:t>
      </w:r>
      <w:r w:rsidRPr="00FB06BD">
        <w:rPr>
          <w:rFonts w:ascii="Arial" w:eastAsia="Times New Roman" w:hAnsi="Arial" w:cs="Arial"/>
          <w:b/>
          <w:bCs/>
          <w:color w:val="525252"/>
          <w:lang w:val="en-US" w:eastAsia="sk-SK"/>
        </w:rPr>
        <w:t>Operational Programme</w:t>
      </w:r>
      <w:r w:rsidR="0021402B" w:rsidRPr="00FB06BD">
        <w:rPr>
          <w:rFonts w:ascii="Arial" w:eastAsia="Times New Roman" w:hAnsi="Arial" w:cs="Arial"/>
          <w:b/>
          <w:bCs/>
          <w:color w:val="525252"/>
          <w:lang w:val="en-US" w:eastAsia="sk-SK"/>
        </w:rPr>
        <w:t xml:space="preserve"> Transport 2007 - 2013</w:t>
      </w:r>
      <w:r w:rsidR="008D37BC" w:rsidRPr="00FB06BD">
        <w:rPr>
          <w:rFonts w:ascii="Arial" w:eastAsia="Times New Roman" w:hAnsi="Arial" w:cs="Arial"/>
          <w:b/>
          <w:bCs/>
          <w:color w:val="525252"/>
          <w:lang w:val="en-US" w:eastAsia="sk-SK"/>
        </w:rPr>
        <w:t>)</w:t>
      </w:r>
      <w:r w:rsidR="008D37BC" w:rsidRPr="00FB06BD">
        <w:rPr>
          <w:rFonts w:ascii="Arial" w:eastAsia="Times New Roman" w:hAnsi="Arial" w:cs="Arial"/>
          <w:color w:val="525252"/>
          <w:lang w:val="en-US" w:eastAsia="sk-SK"/>
        </w:rPr>
        <w:t xml:space="preserve">. </w:t>
      </w:r>
      <w:r w:rsidRPr="00FB06BD">
        <w:rPr>
          <w:rFonts w:ascii="Arial" w:eastAsia="Times New Roman" w:hAnsi="Arial" w:cs="Arial"/>
          <w:color w:val="525252"/>
          <w:lang w:val="en-US" w:eastAsia="sk-SK"/>
        </w:rPr>
        <w:t xml:space="preserve">The expressway </w:t>
      </w:r>
      <w:r w:rsidR="0021402B" w:rsidRPr="00FB06BD">
        <w:rPr>
          <w:rFonts w:ascii="Arial" w:eastAsia="Times New Roman" w:hAnsi="Arial" w:cs="Arial"/>
          <w:color w:val="525252"/>
          <w:lang w:val="en-US" w:eastAsia="sk-SK"/>
        </w:rPr>
        <w:t xml:space="preserve">R2 Pstruša – </w:t>
      </w:r>
      <w:proofErr w:type="spellStart"/>
      <w:r w:rsidR="0021402B" w:rsidRPr="00FB06BD">
        <w:rPr>
          <w:rFonts w:ascii="Arial" w:eastAsia="Times New Roman" w:hAnsi="Arial" w:cs="Arial"/>
          <w:color w:val="525252"/>
          <w:lang w:val="en-US" w:eastAsia="sk-SK"/>
        </w:rPr>
        <w:t>Kriváň</w:t>
      </w:r>
      <w:proofErr w:type="spellEnd"/>
      <w:r w:rsidR="008D37BC" w:rsidRPr="00FB06BD">
        <w:rPr>
          <w:rFonts w:ascii="Arial" w:eastAsia="Times New Roman" w:hAnsi="Arial" w:cs="Arial"/>
          <w:color w:val="525252"/>
          <w:lang w:val="en-US" w:eastAsia="sk-SK"/>
        </w:rPr>
        <w:t xml:space="preserve"> </w:t>
      </w:r>
      <w:r w:rsidRPr="00FB06BD">
        <w:rPr>
          <w:rFonts w:ascii="Arial" w:eastAsia="Times New Roman" w:hAnsi="Arial" w:cs="Arial"/>
          <w:color w:val="525252"/>
          <w:lang w:val="en-US" w:eastAsia="sk-SK"/>
        </w:rPr>
        <w:t xml:space="preserve">is in operation since </w:t>
      </w:r>
      <w:r w:rsidR="0021402B" w:rsidRPr="00FB06BD">
        <w:rPr>
          <w:rFonts w:ascii="Arial" w:eastAsia="Times New Roman" w:hAnsi="Arial" w:cs="Arial"/>
          <w:color w:val="525252"/>
          <w:lang w:val="en-US" w:eastAsia="sk-SK"/>
        </w:rPr>
        <w:t>November</w:t>
      </w:r>
      <w:r w:rsidR="00560CA6" w:rsidRPr="00FB06BD">
        <w:rPr>
          <w:rFonts w:ascii="Arial" w:eastAsia="Times New Roman" w:hAnsi="Arial" w:cs="Arial"/>
          <w:color w:val="525252"/>
          <w:lang w:val="en-US" w:eastAsia="sk-SK"/>
        </w:rPr>
        <w:t xml:space="preserve"> </w:t>
      </w:r>
      <w:r w:rsidR="008D37BC" w:rsidRPr="00FB06BD">
        <w:rPr>
          <w:rFonts w:ascii="Arial" w:eastAsia="Times New Roman" w:hAnsi="Arial" w:cs="Arial"/>
          <w:color w:val="525252"/>
          <w:lang w:val="en-US" w:eastAsia="sk-SK"/>
        </w:rPr>
        <w:t>201</w:t>
      </w:r>
      <w:r w:rsidR="0021402B" w:rsidRPr="00FB06BD">
        <w:rPr>
          <w:rFonts w:ascii="Arial" w:eastAsia="Times New Roman" w:hAnsi="Arial" w:cs="Arial"/>
          <w:color w:val="525252"/>
          <w:lang w:val="en-US" w:eastAsia="sk-SK"/>
        </w:rPr>
        <w:t>5</w:t>
      </w:r>
      <w:r w:rsidR="008D37BC" w:rsidRPr="00FB06BD">
        <w:rPr>
          <w:rFonts w:ascii="Arial" w:eastAsia="Times New Roman" w:hAnsi="Arial" w:cs="Arial"/>
          <w:color w:val="525252"/>
          <w:lang w:val="en-US" w:eastAsia="sk-SK"/>
        </w:rPr>
        <w:t>.</w:t>
      </w:r>
    </w:p>
    <w:p w:rsidR="004A0E31" w:rsidRPr="00FB06BD"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As the Managing Authority, the Ministry of Transport and Construction of the Slovak Republic proceeded to an ex-post review of CBA to improve the quality of future CBAs for road projects, to refine transport modelling of future projects and to help to update the CBA Methodological Guide (if proven </w:t>
      </w:r>
      <w:r w:rsidR="00086B32" w:rsidRPr="00FB06BD">
        <w:rPr>
          <w:rFonts w:ascii="Arial" w:eastAsia="Times New Roman" w:hAnsi="Arial" w:cs="Arial"/>
          <w:color w:val="525252"/>
          <w:lang w:val="en-US" w:eastAsia="sk-SK"/>
        </w:rPr>
        <w:t>necessary</w:t>
      </w:r>
      <w:r w:rsidRPr="00FB06BD">
        <w:rPr>
          <w:rFonts w:ascii="Arial" w:eastAsia="Times New Roman" w:hAnsi="Arial" w:cs="Arial"/>
          <w:color w:val="525252"/>
          <w:lang w:val="en-US" w:eastAsia="sk-SK"/>
        </w:rPr>
        <w:t>).</w:t>
      </w:r>
    </w:p>
    <w:p w:rsidR="00410F5C" w:rsidRPr="00FB06BD"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This activity will contribute to increasing the efficiency of expenditure of public and EU funds.</w:t>
      </w:r>
    </w:p>
    <w:p w:rsidR="00410F5C" w:rsidRPr="00FB06BD"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The following actual input data for the period from 20</w:t>
      </w:r>
      <w:r w:rsidR="0021402B" w:rsidRPr="00FB06BD">
        <w:rPr>
          <w:rFonts w:ascii="Arial" w:eastAsia="Times New Roman" w:hAnsi="Arial" w:cs="Arial"/>
          <w:color w:val="525252"/>
          <w:lang w:val="en-US" w:eastAsia="sk-SK"/>
        </w:rPr>
        <w:t>13</w:t>
      </w:r>
      <w:r w:rsidRPr="00FB06BD">
        <w:rPr>
          <w:rFonts w:ascii="Arial" w:eastAsia="Times New Roman" w:hAnsi="Arial" w:cs="Arial"/>
          <w:color w:val="525252"/>
          <w:lang w:val="en-US" w:eastAsia="sk-SK"/>
        </w:rPr>
        <w:t xml:space="preserve"> to 2018 </w:t>
      </w:r>
      <w:proofErr w:type="gramStart"/>
      <w:r w:rsidRPr="00FB06BD">
        <w:rPr>
          <w:rFonts w:ascii="Arial" w:eastAsia="Times New Roman" w:hAnsi="Arial" w:cs="Arial"/>
          <w:color w:val="525252"/>
          <w:lang w:val="en-US" w:eastAsia="sk-SK"/>
        </w:rPr>
        <w:t>were considered</w:t>
      </w:r>
      <w:proofErr w:type="gramEnd"/>
      <w:r w:rsidRPr="00FB06BD">
        <w:rPr>
          <w:rFonts w:ascii="Arial" w:eastAsia="Times New Roman" w:hAnsi="Arial" w:cs="Arial"/>
          <w:color w:val="525252"/>
          <w:lang w:val="en-US" w:eastAsia="sk-SK"/>
        </w:rPr>
        <w:t xml:space="preserve"> for the ex-post CBA:</w:t>
      </w:r>
    </w:p>
    <w:p w:rsidR="00410F5C" w:rsidRPr="00314A4C" w:rsidRDefault="00410F5C" w:rsidP="00FB06BD">
      <w:pPr>
        <w:shd w:val="clear" w:color="auto" w:fill="FFFFFF"/>
        <w:spacing w:line="276" w:lineRule="auto"/>
        <w:jc w:val="both"/>
        <w:rPr>
          <w:rFonts w:ascii="Arial" w:eastAsia="Times New Roman" w:hAnsi="Arial" w:cs="Arial"/>
          <w:color w:val="525252"/>
          <w:lang w:val="en-US" w:eastAsia="sk-SK"/>
        </w:rPr>
      </w:pPr>
      <w:r w:rsidRPr="00314A4C">
        <w:rPr>
          <w:rFonts w:ascii="Arial" w:eastAsia="Times New Roman" w:hAnsi="Arial" w:cs="Arial"/>
          <w:i/>
          <w:iCs/>
          <w:color w:val="525252"/>
          <w:lang w:val="en-US" w:eastAsia="sk-SK"/>
        </w:rPr>
        <w:t>GDP - source: Statistical Office of the SR, Ministry of Finance of the SR, Slovak CBA Guide OPII</w:t>
      </w:r>
    </w:p>
    <w:p w:rsidR="00410F5C" w:rsidRPr="00314A4C" w:rsidRDefault="00086B32" w:rsidP="00FB06BD">
      <w:pPr>
        <w:shd w:val="clear" w:color="auto" w:fill="FFFFFF"/>
        <w:spacing w:line="276" w:lineRule="auto"/>
        <w:jc w:val="both"/>
        <w:rPr>
          <w:rFonts w:ascii="Arial" w:eastAsia="Times New Roman" w:hAnsi="Arial" w:cs="Arial"/>
          <w:i/>
          <w:iCs/>
          <w:color w:val="525252"/>
          <w:lang w:val="en-US" w:eastAsia="sk-SK"/>
        </w:rPr>
      </w:pPr>
      <w:r w:rsidRPr="00314A4C">
        <w:rPr>
          <w:rFonts w:ascii="Arial" w:eastAsia="Times New Roman" w:hAnsi="Arial" w:cs="Arial"/>
          <w:i/>
          <w:iCs/>
          <w:color w:val="525252"/>
          <w:lang w:val="en-US" w:eastAsia="sk-SK"/>
        </w:rPr>
        <w:t xml:space="preserve">Inflation </w:t>
      </w:r>
      <w:r w:rsidR="00F06B4F" w:rsidRPr="00314A4C">
        <w:rPr>
          <w:rFonts w:ascii="Arial" w:eastAsia="Times New Roman" w:hAnsi="Arial" w:cs="Arial"/>
          <w:i/>
          <w:iCs/>
          <w:color w:val="525252"/>
          <w:lang w:val="en-US" w:eastAsia="sk-SK"/>
        </w:rPr>
        <w:t>-</w:t>
      </w:r>
      <w:r w:rsidRPr="00314A4C">
        <w:rPr>
          <w:rFonts w:ascii="Arial" w:eastAsia="Times New Roman" w:hAnsi="Arial" w:cs="Arial"/>
          <w:i/>
          <w:iCs/>
          <w:color w:val="525252"/>
          <w:lang w:val="en-US" w:eastAsia="sk-SK"/>
        </w:rPr>
        <w:t xml:space="preserve"> source</w:t>
      </w:r>
      <w:r w:rsidR="00410F5C" w:rsidRPr="00314A4C">
        <w:rPr>
          <w:rFonts w:ascii="Arial" w:eastAsia="Times New Roman" w:hAnsi="Arial" w:cs="Arial"/>
          <w:i/>
          <w:iCs/>
          <w:color w:val="525252"/>
          <w:lang w:val="en-US" w:eastAsia="sk-SK"/>
        </w:rPr>
        <w:t>: Statistical Office of the SR</w:t>
      </w:r>
    </w:p>
    <w:p w:rsidR="00FB06BD" w:rsidRPr="00314A4C" w:rsidRDefault="00410F5C" w:rsidP="00FB06BD">
      <w:pPr>
        <w:shd w:val="clear" w:color="auto" w:fill="FFFFFF"/>
        <w:spacing w:line="276" w:lineRule="auto"/>
        <w:jc w:val="both"/>
        <w:rPr>
          <w:rFonts w:ascii="Arial" w:eastAsia="Times New Roman" w:hAnsi="Arial" w:cs="Arial"/>
          <w:i/>
          <w:iCs/>
          <w:color w:val="525252"/>
          <w:lang w:val="en-US" w:eastAsia="sk-SK"/>
        </w:rPr>
      </w:pPr>
      <w:r w:rsidRPr="00314A4C">
        <w:rPr>
          <w:rFonts w:ascii="Arial" w:eastAsia="Times New Roman" w:hAnsi="Arial" w:cs="Arial"/>
          <w:i/>
          <w:iCs/>
          <w:color w:val="525252"/>
          <w:lang w:val="en-US" w:eastAsia="sk-SK"/>
        </w:rPr>
        <w:t>Fuel prices</w:t>
      </w:r>
      <w:r w:rsidR="00985E82" w:rsidRPr="00314A4C">
        <w:rPr>
          <w:rFonts w:ascii="Arial" w:eastAsia="Times New Roman" w:hAnsi="Arial" w:cs="Arial"/>
          <w:i/>
          <w:iCs/>
          <w:color w:val="525252"/>
          <w:lang w:val="en-US" w:eastAsia="sk-SK"/>
        </w:rPr>
        <w:t xml:space="preserve"> </w:t>
      </w:r>
      <w:r w:rsidR="00F06B4F" w:rsidRPr="00314A4C">
        <w:rPr>
          <w:rFonts w:ascii="Arial" w:eastAsia="Times New Roman" w:hAnsi="Arial" w:cs="Arial"/>
          <w:i/>
          <w:iCs/>
          <w:color w:val="525252"/>
          <w:lang w:val="en-US" w:eastAsia="sk-SK"/>
        </w:rPr>
        <w:t>-</w:t>
      </w:r>
      <w:r w:rsidRPr="00314A4C">
        <w:rPr>
          <w:rFonts w:ascii="Arial" w:eastAsia="Times New Roman" w:hAnsi="Arial" w:cs="Arial"/>
          <w:i/>
          <w:iCs/>
          <w:color w:val="525252"/>
          <w:lang w:val="en-US" w:eastAsia="sk-SK"/>
        </w:rPr>
        <w:t xml:space="preserve"> source: Statistical Office of the SR</w:t>
      </w:r>
    </w:p>
    <w:p w:rsidR="00410F5C" w:rsidRPr="00314A4C" w:rsidRDefault="00410F5C" w:rsidP="00FB06BD">
      <w:pPr>
        <w:shd w:val="clear" w:color="auto" w:fill="FFFFFF"/>
        <w:spacing w:line="276" w:lineRule="auto"/>
        <w:jc w:val="both"/>
        <w:rPr>
          <w:rFonts w:ascii="Arial" w:eastAsia="Times New Roman" w:hAnsi="Arial" w:cs="Arial"/>
          <w:i/>
          <w:iCs/>
          <w:color w:val="525252"/>
          <w:lang w:val="en-US" w:eastAsia="sk-SK"/>
        </w:rPr>
      </w:pPr>
      <w:r w:rsidRPr="00314A4C">
        <w:rPr>
          <w:rFonts w:ascii="Arial" w:eastAsia="Times New Roman" w:hAnsi="Arial" w:cs="Arial"/>
          <w:i/>
          <w:iCs/>
          <w:color w:val="525252"/>
          <w:lang w:val="en-US" w:eastAsia="sk-SK"/>
        </w:rPr>
        <w:t xml:space="preserve">Investment costs </w:t>
      </w:r>
      <w:r w:rsidR="00F06B4F" w:rsidRPr="00314A4C">
        <w:rPr>
          <w:rFonts w:ascii="Arial" w:eastAsia="Times New Roman" w:hAnsi="Arial" w:cs="Arial"/>
          <w:i/>
          <w:iCs/>
          <w:color w:val="525252"/>
          <w:lang w:val="en-US" w:eastAsia="sk-SK"/>
        </w:rPr>
        <w:t>-</w:t>
      </w:r>
      <w:r w:rsidRPr="00314A4C">
        <w:rPr>
          <w:rFonts w:ascii="Arial" w:eastAsia="Times New Roman" w:hAnsi="Arial" w:cs="Arial"/>
          <w:i/>
          <w:iCs/>
          <w:color w:val="525252"/>
          <w:lang w:val="en-US" w:eastAsia="sk-SK"/>
        </w:rPr>
        <w:t xml:space="preserve"> source: National Motorway Company accounting</w:t>
      </w:r>
    </w:p>
    <w:p w:rsidR="00410F5C" w:rsidRPr="00314A4C" w:rsidRDefault="00410F5C" w:rsidP="00FB06BD">
      <w:pPr>
        <w:shd w:val="clear" w:color="auto" w:fill="FFFFFF"/>
        <w:spacing w:line="276" w:lineRule="auto"/>
        <w:jc w:val="both"/>
        <w:rPr>
          <w:rFonts w:ascii="Arial" w:eastAsia="Times New Roman" w:hAnsi="Arial" w:cs="Arial"/>
          <w:i/>
          <w:iCs/>
          <w:color w:val="525252"/>
          <w:lang w:val="en-US" w:eastAsia="sk-SK"/>
        </w:rPr>
      </w:pPr>
      <w:r w:rsidRPr="00314A4C">
        <w:rPr>
          <w:rFonts w:ascii="Arial" w:eastAsia="Times New Roman" w:hAnsi="Arial" w:cs="Arial"/>
          <w:i/>
          <w:iCs/>
          <w:color w:val="525252"/>
          <w:lang w:val="en-US" w:eastAsia="sk-SK"/>
        </w:rPr>
        <w:t xml:space="preserve">Traffic intensity </w:t>
      </w:r>
      <w:r w:rsidR="00314A4C">
        <w:rPr>
          <w:rFonts w:ascii="Arial" w:eastAsia="Times New Roman" w:hAnsi="Arial" w:cs="Arial"/>
          <w:i/>
          <w:iCs/>
          <w:color w:val="525252"/>
          <w:lang w:val="en-US" w:eastAsia="sk-SK"/>
        </w:rPr>
        <w:t>–</w:t>
      </w:r>
      <w:r w:rsidRPr="00314A4C">
        <w:rPr>
          <w:rFonts w:ascii="Arial" w:eastAsia="Times New Roman" w:hAnsi="Arial" w:cs="Arial"/>
          <w:i/>
          <w:iCs/>
          <w:color w:val="525252"/>
          <w:lang w:val="en-US" w:eastAsia="sk-SK"/>
        </w:rPr>
        <w:t xml:space="preserve"> </w:t>
      </w:r>
      <w:proofErr w:type="gramStart"/>
      <w:r w:rsidR="00314A4C" w:rsidRPr="00314A4C">
        <w:rPr>
          <w:rFonts w:ascii="Arial" w:eastAsia="Times New Roman" w:hAnsi="Arial" w:cs="Arial"/>
          <w:i/>
          <w:iCs/>
          <w:color w:val="525252"/>
          <w:lang w:val="en-US" w:eastAsia="sk-SK"/>
        </w:rPr>
        <w:t>source</w:t>
      </w:r>
      <w:r w:rsidR="00314A4C">
        <w:rPr>
          <w:rFonts w:ascii="Arial" w:eastAsia="Times New Roman" w:hAnsi="Arial" w:cs="Arial"/>
          <w:i/>
          <w:iCs/>
          <w:color w:val="525252"/>
          <w:lang w:val="en-US" w:eastAsia="sk-SK"/>
        </w:rPr>
        <w:t>:</w:t>
      </w:r>
      <w:proofErr w:type="gramEnd"/>
      <w:r w:rsidRPr="00314A4C">
        <w:rPr>
          <w:rFonts w:ascii="Arial" w:eastAsia="Times New Roman" w:hAnsi="Arial" w:cs="Arial"/>
          <w:i/>
          <w:iCs/>
          <w:color w:val="525252"/>
          <w:lang w:val="en-US" w:eastAsia="sk-SK"/>
        </w:rPr>
        <w:t xml:space="preserve"> </w:t>
      </w:r>
      <w:r w:rsidR="00F06B4F" w:rsidRPr="00314A4C">
        <w:rPr>
          <w:rFonts w:ascii="Arial" w:eastAsia="Times New Roman" w:hAnsi="Arial" w:cs="Arial"/>
          <w:i/>
          <w:iCs/>
          <w:color w:val="525252"/>
          <w:lang w:val="en-US" w:eastAsia="sk-SK"/>
        </w:rPr>
        <w:t>N</w:t>
      </w:r>
      <w:r w:rsidRPr="00314A4C">
        <w:rPr>
          <w:rFonts w:ascii="Arial" w:eastAsia="Times New Roman" w:hAnsi="Arial" w:cs="Arial"/>
          <w:i/>
          <w:iCs/>
          <w:color w:val="525252"/>
          <w:lang w:val="en-US" w:eastAsia="sk-SK"/>
        </w:rPr>
        <w:t>ation traffic census 2015, automated traffic counters of NMC</w:t>
      </w:r>
    </w:p>
    <w:p w:rsidR="00410F5C" w:rsidRPr="00314A4C" w:rsidRDefault="00410F5C" w:rsidP="00FB06BD">
      <w:pPr>
        <w:shd w:val="clear" w:color="auto" w:fill="FFFFFF"/>
        <w:spacing w:line="276" w:lineRule="auto"/>
        <w:jc w:val="both"/>
        <w:rPr>
          <w:rFonts w:ascii="Arial" w:eastAsia="Times New Roman" w:hAnsi="Arial" w:cs="Arial"/>
          <w:i/>
          <w:iCs/>
          <w:color w:val="525252"/>
          <w:lang w:val="en-US" w:eastAsia="sk-SK"/>
        </w:rPr>
      </w:pPr>
      <w:r w:rsidRPr="00314A4C">
        <w:rPr>
          <w:rFonts w:ascii="Arial" w:eastAsia="Times New Roman" w:hAnsi="Arial" w:cs="Arial"/>
          <w:i/>
          <w:iCs/>
          <w:color w:val="525252"/>
          <w:lang w:val="en-US" w:eastAsia="sk-SK"/>
        </w:rPr>
        <w:t xml:space="preserve">Operation and Maintenance costs </w:t>
      </w:r>
      <w:r w:rsidR="00F06B4F" w:rsidRPr="00314A4C">
        <w:rPr>
          <w:rFonts w:ascii="Arial" w:eastAsia="Times New Roman" w:hAnsi="Arial" w:cs="Arial"/>
          <w:i/>
          <w:iCs/>
          <w:color w:val="525252"/>
          <w:lang w:val="en-US" w:eastAsia="sk-SK"/>
        </w:rPr>
        <w:t>-</w:t>
      </w:r>
      <w:r w:rsidRPr="00314A4C">
        <w:rPr>
          <w:rFonts w:ascii="Arial" w:eastAsia="Times New Roman" w:hAnsi="Arial" w:cs="Arial"/>
          <w:i/>
          <w:iCs/>
          <w:color w:val="525252"/>
          <w:lang w:val="en-US" w:eastAsia="sk-SK"/>
        </w:rPr>
        <w:t xml:space="preserve"> </w:t>
      </w:r>
      <w:r w:rsidR="00791934" w:rsidRPr="00314A4C">
        <w:rPr>
          <w:rFonts w:ascii="Arial" w:eastAsia="Times New Roman" w:hAnsi="Arial" w:cs="Arial"/>
          <w:i/>
          <w:iCs/>
          <w:color w:val="525252"/>
          <w:lang w:val="en-US" w:eastAsia="sk-SK"/>
        </w:rPr>
        <w:t>source:</w:t>
      </w:r>
      <w:r w:rsidRPr="00314A4C">
        <w:rPr>
          <w:rFonts w:ascii="Arial" w:eastAsia="Times New Roman" w:hAnsi="Arial" w:cs="Arial"/>
          <w:i/>
          <w:iCs/>
          <w:color w:val="525252"/>
          <w:lang w:val="en-US" w:eastAsia="sk-SK"/>
        </w:rPr>
        <w:t xml:space="preserve"> National Motorway Company accounting</w:t>
      </w:r>
    </w:p>
    <w:p w:rsidR="00410F5C" w:rsidRPr="00314A4C" w:rsidRDefault="00410F5C" w:rsidP="00FB06BD">
      <w:pPr>
        <w:shd w:val="clear" w:color="auto" w:fill="FFFFFF"/>
        <w:spacing w:line="276" w:lineRule="auto"/>
        <w:jc w:val="both"/>
        <w:rPr>
          <w:rFonts w:ascii="Arial" w:eastAsia="Times New Roman" w:hAnsi="Arial" w:cs="Arial"/>
          <w:i/>
          <w:iCs/>
          <w:color w:val="525252"/>
          <w:lang w:val="en-US" w:eastAsia="sk-SK"/>
        </w:rPr>
      </w:pPr>
      <w:r w:rsidRPr="00314A4C">
        <w:rPr>
          <w:rFonts w:ascii="Arial" w:eastAsia="Times New Roman" w:hAnsi="Arial" w:cs="Arial"/>
          <w:i/>
          <w:iCs/>
          <w:color w:val="525252"/>
          <w:lang w:val="en-US" w:eastAsia="sk-SK"/>
        </w:rPr>
        <w:t xml:space="preserve">Revenues </w:t>
      </w:r>
      <w:r w:rsidR="00F06B4F" w:rsidRPr="00314A4C">
        <w:rPr>
          <w:rFonts w:ascii="Arial" w:eastAsia="Times New Roman" w:hAnsi="Arial" w:cs="Arial"/>
          <w:i/>
          <w:iCs/>
          <w:color w:val="525252"/>
          <w:lang w:val="en-US" w:eastAsia="sk-SK"/>
        </w:rPr>
        <w:t>-</w:t>
      </w:r>
      <w:r w:rsidRPr="00314A4C">
        <w:rPr>
          <w:rFonts w:ascii="Arial" w:eastAsia="Times New Roman" w:hAnsi="Arial" w:cs="Arial"/>
          <w:i/>
          <w:iCs/>
          <w:color w:val="525252"/>
          <w:lang w:val="en-US" w:eastAsia="sk-SK"/>
        </w:rPr>
        <w:t xml:space="preserve"> source: National Motorway Company accounting</w:t>
      </w:r>
    </w:p>
    <w:p w:rsidR="00410F5C" w:rsidRPr="00314A4C" w:rsidRDefault="00410F5C" w:rsidP="00FB06BD">
      <w:pPr>
        <w:shd w:val="clear" w:color="auto" w:fill="FFFFFF"/>
        <w:spacing w:line="276" w:lineRule="auto"/>
        <w:jc w:val="both"/>
        <w:rPr>
          <w:rFonts w:ascii="Arial" w:eastAsia="Times New Roman" w:hAnsi="Arial" w:cs="Arial"/>
          <w:color w:val="525252"/>
          <w:lang w:val="en-US" w:eastAsia="sk-SK"/>
        </w:rPr>
      </w:pPr>
      <w:r w:rsidRPr="00314A4C">
        <w:rPr>
          <w:rFonts w:ascii="Arial" w:eastAsia="Times New Roman" w:hAnsi="Arial" w:cs="Arial"/>
          <w:i/>
          <w:iCs/>
          <w:color w:val="525252"/>
          <w:lang w:val="en-US" w:eastAsia="sk-SK"/>
        </w:rPr>
        <w:t xml:space="preserve">Accidents </w:t>
      </w:r>
      <w:r w:rsidR="00F06B4F" w:rsidRPr="00314A4C">
        <w:rPr>
          <w:rFonts w:ascii="Arial" w:eastAsia="Times New Roman" w:hAnsi="Arial" w:cs="Arial"/>
          <w:i/>
          <w:iCs/>
          <w:color w:val="525252"/>
          <w:lang w:val="en-US" w:eastAsia="sk-SK"/>
        </w:rPr>
        <w:t>-</w:t>
      </w:r>
      <w:r w:rsidRPr="00314A4C">
        <w:rPr>
          <w:rFonts w:ascii="Arial" w:eastAsia="Times New Roman" w:hAnsi="Arial" w:cs="Arial"/>
          <w:i/>
          <w:iCs/>
          <w:color w:val="525252"/>
          <w:lang w:val="en-US" w:eastAsia="sk-SK"/>
        </w:rPr>
        <w:t xml:space="preserve"> source: Police of the SR</w:t>
      </w:r>
    </w:p>
    <w:p w:rsidR="004A0E31" w:rsidRPr="00FB06BD" w:rsidRDefault="004A0E31" w:rsidP="00FB06BD">
      <w:pPr>
        <w:shd w:val="clear" w:color="auto" w:fill="FFFFFF"/>
        <w:spacing w:before="120" w:after="120" w:line="276" w:lineRule="auto"/>
        <w:jc w:val="both"/>
        <w:rPr>
          <w:rFonts w:ascii="Arial" w:eastAsia="Times New Roman" w:hAnsi="Arial" w:cs="Arial"/>
          <w:color w:val="525252"/>
          <w:lang w:val="en-US" w:eastAsia="sk-SK"/>
        </w:rPr>
      </w:pPr>
    </w:p>
    <w:p w:rsidR="008D37BC" w:rsidRPr="00FB06BD"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Subsequently, the CBA of the entire project </w:t>
      </w:r>
      <w:proofErr w:type="gramStart"/>
      <w:r w:rsidRPr="00FB06BD">
        <w:rPr>
          <w:rFonts w:ascii="Arial" w:eastAsia="Times New Roman" w:hAnsi="Arial" w:cs="Arial"/>
          <w:color w:val="525252"/>
          <w:lang w:val="en-US" w:eastAsia="sk-SK"/>
        </w:rPr>
        <w:t>was recalculated</w:t>
      </w:r>
      <w:proofErr w:type="gramEnd"/>
      <w:r w:rsidRPr="00FB06BD">
        <w:rPr>
          <w:rFonts w:ascii="Arial" w:eastAsia="Times New Roman" w:hAnsi="Arial" w:cs="Arial"/>
          <w:color w:val="525252"/>
          <w:lang w:val="en-US" w:eastAsia="sk-SK"/>
        </w:rPr>
        <w:t xml:space="preserve"> including predictions until 2041 using the currently valid methodology for the Operational Programme Integrated Infrastructure (2014 - 2020). The original CBA </w:t>
      </w:r>
      <w:proofErr w:type="gramStart"/>
      <w:r w:rsidRPr="00FB06BD">
        <w:rPr>
          <w:rFonts w:ascii="Arial" w:eastAsia="Times New Roman" w:hAnsi="Arial" w:cs="Arial"/>
          <w:color w:val="525252"/>
          <w:lang w:val="en-US" w:eastAsia="sk-SK"/>
        </w:rPr>
        <w:t>was calculated</w:t>
      </w:r>
      <w:proofErr w:type="gramEnd"/>
      <w:r w:rsidRPr="00FB06BD">
        <w:rPr>
          <w:rFonts w:ascii="Arial" w:eastAsia="Times New Roman" w:hAnsi="Arial" w:cs="Arial"/>
          <w:color w:val="525252"/>
          <w:lang w:val="en-US" w:eastAsia="sk-SK"/>
        </w:rPr>
        <w:t xml:space="preserve"> using the methodology of the previous Operational Programme Transport (2007 - 2013).</w:t>
      </w:r>
    </w:p>
    <w:p w:rsidR="008D37BC" w:rsidRDefault="008D37BC" w:rsidP="00FB06BD">
      <w:pPr>
        <w:shd w:val="clear" w:color="auto" w:fill="FFFFFF"/>
        <w:spacing w:before="120" w:after="120" w:line="276" w:lineRule="auto"/>
        <w:jc w:val="both"/>
        <w:rPr>
          <w:rFonts w:ascii="Arial" w:eastAsia="Times New Roman" w:hAnsi="Arial" w:cs="Arial"/>
          <w:i/>
          <w:iCs/>
          <w:color w:val="525252"/>
          <w:lang w:val="en-US" w:eastAsia="sk-SK"/>
        </w:rPr>
      </w:pPr>
      <w:r w:rsidRPr="00FB06BD">
        <w:rPr>
          <w:rFonts w:ascii="Arial" w:eastAsia="Times New Roman" w:hAnsi="Arial" w:cs="Arial"/>
          <w:color w:val="525252"/>
          <w:lang w:val="en-US" w:eastAsia="sk-SK"/>
        </w:rPr>
        <w:t> </w:t>
      </w:r>
      <w:r w:rsidRPr="00FB06BD">
        <w:rPr>
          <w:rFonts w:ascii="Arial" w:eastAsia="Times New Roman" w:hAnsi="Arial" w:cs="Arial"/>
          <w:i/>
          <w:iCs/>
          <w:color w:val="525252"/>
          <w:lang w:val="en-US" w:eastAsia="sk-SK"/>
        </w:rPr>
        <w:t> </w:t>
      </w:r>
    </w:p>
    <w:p w:rsidR="00FB06BD" w:rsidRDefault="00FB06BD" w:rsidP="00FB06BD">
      <w:pPr>
        <w:shd w:val="clear" w:color="auto" w:fill="FFFFFF"/>
        <w:spacing w:before="120" w:after="120" w:line="276" w:lineRule="auto"/>
        <w:jc w:val="both"/>
        <w:rPr>
          <w:rFonts w:ascii="Arial" w:eastAsia="Times New Roman" w:hAnsi="Arial" w:cs="Arial"/>
          <w:i/>
          <w:iCs/>
          <w:color w:val="525252"/>
          <w:lang w:val="en-US" w:eastAsia="sk-SK"/>
        </w:rPr>
      </w:pPr>
    </w:p>
    <w:p w:rsidR="00410F5C" w:rsidRPr="00FB06BD" w:rsidRDefault="00410F5C" w:rsidP="00FB06BD">
      <w:pPr>
        <w:shd w:val="clear" w:color="auto" w:fill="FFFFFF"/>
        <w:spacing w:before="120" w:after="120" w:line="276" w:lineRule="auto"/>
        <w:jc w:val="center"/>
        <w:rPr>
          <w:rFonts w:ascii="Arial" w:eastAsia="Times New Roman" w:hAnsi="Arial" w:cs="Arial"/>
          <w:b/>
          <w:bCs/>
          <w:color w:val="525252"/>
          <w:lang w:val="en-US" w:eastAsia="sk-SK"/>
        </w:rPr>
      </w:pPr>
      <w:bookmarkStart w:id="0" w:name="_GoBack"/>
      <w:bookmarkEnd w:id="0"/>
      <w:r w:rsidRPr="00FB06BD">
        <w:rPr>
          <w:rFonts w:ascii="Arial" w:eastAsia="Times New Roman" w:hAnsi="Arial" w:cs="Arial"/>
          <w:b/>
          <w:bCs/>
          <w:color w:val="525252"/>
          <w:lang w:val="en-US" w:eastAsia="sk-SK"/>
        </w:rPr>
        <w:lastRenderedPageBreak/>
        <w:t>Evaluation of financial analysis</w:t>
      </w:r>
    </w:p>
    <w:p w:rsidR="00410F5C" w:rsidRPr="00FB06BD" w:rsidRDefault="00410F5C" w:rsidP="00FB06BD">
      <w:pPr>
        <w:shd w:val="clear" w:color="auto" w:fill="FFFFFF"/>
        <w:spacing w:before="120" w:after="120" w:line="276" w:lineRule="auto"/>
        <w:jc w:val="center"/>
        <w:rPr>
          <w:rFonts w:ascii="Arial" w:eastAsia="Times New Roman" w:hAnsi="Arial" w:cs="Arial"/>
          <w:color w:val="525252"/>
          <w:lang w:val="en-US" w:eastAsia="sk-SK"/>
        </w:rPr>
      </w:pPr>
    </w:p>
    <w:p w:rsidR="008D37BC"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The financial gap has increased from </w:t>
      </w:r>
      <w:r w:rsidRPr="00FB06BD">
        <w:rPr>
          <w:rFonts w:ascii="Arial" w:eastAsia="Times New Roman" w:hAnsi="Arial" w:cs="Arial"/>
          <w:b/>
          <w:bCs/>
          <w:color w:val="525252"/>
          <w:lang w:val="en-US" w:eastAsia="sk-SK"/>
        </w:rPr>
        <w:t>8</w:t>
      </w:r>
      <w:r w:rsidR="00021795" w:rsidRPr="00FB06BD">
        <w:rPr>
          <w:rFonts w:ascii="Arial" w:eastAsia="Times New Roman" w:hAnsi="Arial" w:cs="Arial"/>
          <w:b/>
          <w:bCs/>
          <w:color w:val="525252"/>
          <w:lang w:val="en-US" w:eastAsia="sk-SK"/>
        </w:rPr>
        <w:t>3</w:t>
      </w:r>
      <w:r w:rsidR="00F06B4F" w:rsidRPr="00FB06BD">
        <w:rPr>
          <w:rFonts w:ascii="Arial" w:eastAsia="Times New Roman" w:hAnsi="Arial" w:cs="Arial"/>
          <w:b/>
          <w:bCs/>
          <w:color w:val="525252"/>
          <w:lang w:val="en-US" w:eastAsia="sk-SK"/>
        </w:rPr>
        <w:t>.</w:t>
      </w:r>
      <w:r w:rsidR="00021795" w:rsidRPr="00FB06BD">
        <w:rPr>
          <w:rFonts w:ascii="Arial" w:eastAsia="Times New Roman" w:hAnsi="Arial" w:cs="Arial"/>
          <w:b/>
          <w:bCs/>
          <w:color w:val="525252"/>
          <w:lang w:val="en-US" w:eastAsia="sk-SK"/>
        </w:rPr>
        <w:t>99</w:t>
      </w:r>
      <w:r w:rsidRPr="00FB06BD">
        <w:rPr>
          <w:rFonts w:ascii="Arial" w:eastAsia="Times New Roman" w:hAnsi="Arial" w:cs="Arial"/>
          <w:b/>
          <w:bCs/>
          <w:color w:val="525252"/>
          <w:lang w:val="en-US" w:eastAsia="sk-SK"/>
        </w:rPr>
        <w:t xml:space="preserve">% to </w:t>
      </w:r>
      <w:r w:rsidR="00021795" w:rsidRPr="00FB06BD">
        <w:rPr>
          <w:rFonts w:ascii="Arial" w:eastAsia="Times New Roman" w:hAnsi="Arial" w:cs="Arial"/>
          <w:b/>
          <w:bCs/>
          <w:color w:val="525252"/>
          <w:lang w:val="en-US" w:eastAsia="sk-SK"/>
        </w:rPr>
        <w:t>100</w:t>
      </w:r>
      <w:r w:rsidRPr="00FB06BD">
        <w:rPr>
          <w:rFonts w:ascii="Arial" w:eastAsia="Times New Roman" w:hAnsi="Arial" w:cs="Arial"/>
          <w:b/>
          <w:bCs/>
          <w:color w:val="525252"/>
          <w:lang w:val="en-US" w:eastAsia="sk-SK"/>
        </w:rPr>
        <w:t xml:space="preserve">%, </w:t>
      </w:r>
      <w:r w:rsidRPr="00FB06BD">
        <w:rPr>
          <w:rFonts w:ascii="Arial" w:eastAsia="Times New Roman" w:hAnsi="Arial" w:cs="Arial"/>
          <w:color w:val="525252"/>
          <w:lang w:val="en-US" w:eastAsia="sk-SK"/>
        </w:rPr>
        <w:t xml:space="preserve">which means that the contribution from the operational programme resources should currently be </w:t>
      </w:r>
      <w:r w:rsidR="00021795" w:rsidRPr="00FB06BD">
        <w:rPr>
          <w:rFonts w:ascii="Arial" w:eastAsia="Times New Roman" w:hAnsi="Arial" w:cs="Arial"/>
          <w:color w:val="525252"/>
          <w:lang w:val="en-US" w:eastAsia="sk-SK"/>
        </w:rPr>
        <w:t>higher</w:t>
      </w:r>
      <w:r w:rsidRPr="00FB06BD">
        <w:rPr>
          <w:rFonts w:ascii="Arial" w:eastAsia="Times New Roman" w:hAnsi="Arial" w:cs="Arial"/>
          <w:color w:val="525252"/>
          <w:lang w:val="en-US" w:eastAsia="sk-SK"/>
        </w:rPr>
        <w:t xml:space="preserve"> </w:t>
      </w:r>
      <w:proofErr w:type="gramStart"/>
      <w:r w:rsidRPr="00FB06BD">
        <w:rPr>
          <w:rFonts w:ascii="Arial" w:eastAsia="Times New Roman" w:hAnsi="Arial" w:cs="Arial"/>
          <w:color w:val="525252"/>
          <w:lang w:val="en-US" w:eastAsia="sk-SK"/>
        </w:rPr>
        <w:t>than those in the Grant Agreement dated in 201</w:t>
      </w:r>
      <w:r w:rsidR="00021795" w:rsidRPr="00FB06BD">
        <w:rPr>
          <w:rFonts w:ascii="Arial" w:eastAsia="Times New Roman" w:hAnsi="Arial" w:cs="Arial"/>
          <w:color w:val="525252"/>
          <w:lang w:val="en-US" w:eastAsia="sk-SK"/>
        </w:rPr>
        <w:t>3</w:t>
      </w:r>
      <w:proofErr w:type="gramEnd"/>
      <w:r w:rsidRPr="00FB06BD">
        <w:rPr>
          <w:rFonts w:ascii="Arial" w:eastAsia="Times New Roman" w:hAnsi="Arial" w:cs="Arial"/>
          <w:color w:val="525252"/>
          <w:lang w:val="en-US" w:eastAsia="sk-SK"/>
        </w:rPr>
        <w:t xml:space="preserve">. </w:t>
      </w:r>
      <w:r w:rsidR="00021795" w:rsidRPr="00FB06BD">
        <w:rPr>
          <w:rFonts w:ascii="Arial" w:eastAsia="Times New Roman" w:hAnsi="Arial" w:cs="Arial"/>
          <w:color w:val="525252"/>
          <w:lang w:val="en-US" w:eastAsia="sk-SK"/>
        </w:rPr>
        <w:t>The increase of the percentage of the financial gap is mainly due to decline of the real income generated by the project as well as higher amount of the investment cost.</w:t>
      </w:r>
    </w:p>
    <w:p w:rsidR="00B93BB5" w:rsidRPr="00FB06BD" w:rsidRDefault="00B93BB5" w:rsidP="00FB06BD">
      <w:pPr>
        <w:shd w:val="clear" w:color="auto" w:fill="FFFFFF"/>
        <w:spacing w:before="120" w:after="120" w:line="276" w:lineRule="auto"/>
        <w:jc w:val="both"/>
        <w:rPr>
          <w:rFonts w:ascii="Arial" w:eastAsia="Times New Roman" w:hAnsi="Arial" w:cs="Arial"/>
          <w:color w:val="525252"/>
          <w:lang w:val="en-US" w:eastAsia="sk-SK"/>
        </w:rPr>
      </w:pPr>
    </w:p>
    <w:tbl>
      <w:tblPr>
        <w:tblW w:w="89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3"/>
        <w:gridCol w:w="2709"/>
        <w:gridCol w:w="3240"/>
        <w:gridCol w:w="900"/>
      </w:tblGrid>
      <w:tr w:rsidR="008D37BC" w:rsidRPr="00FB06BD" w:rsidTr="006C0802">
        <w:tc>
          <w:tcPr>
            <w:tcW w:w="2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410F5C" w:rsidP="00FB06BD">
            <w:pPr>
              <w:spacing w:before="120" w:after="120"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Investment cost</w:t>
            </w:r>
          </w:p>
        </w:tc>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410F5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w:t>
            </w:r>
          </w:p>
          <w:p w:rsidR="008D37BC" w:rsidRPr="00FB06BD" w:rsidRDefault="00021795"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xml:space="preserve">169 132 361 </w:t>
            </w:r>
            <w:r w:rsidR="008D37BC" w:rsidRPr="00FB06BD">
              <w:rPr>
                <w:rFonts w:ascii="Arial" w:eastAsia="Times New Roman" w:hAnsi="Arial" w:cs="Arial"/>
                <w:b/>
                <w:bCs/>
                <w:color w:val="525252"/>
                <w:lang w:val="en-US" w:eastAsia="sk-SK"/>
              </w:rPr>
              <w:t>EUR</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410F5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updated</w:t>
            </w:r>
            <w:r w:rsidR="008D37BC" w:rsidRPr="00FB06BD">
              <w:rPr>
                <w:rFonts w:ascii="Arial" w:eastAsia="Times New Roman" w:hAnsi="Arial" w:cs="Arial"/>
                <w:b/>
                <w:bCs/>
                <w:color w:val="525252"/>
                <w:lang w:val="en-US" w:eastAsia="sk-SK"/>
              </w:rPr>
              <w:t> </w:t>
            </w:r>
          </w:p>
          <w:p w:rsidR="008D37BC" w:rsidRPr="00FB06BD" w:rsidRDefault="00021795"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xml:space="preserve">171 344 217 </w:t>
            </w:r>
            <w:r w:rsidR="008D37BC" w:rsidRPr="00FB06BD">
              <w:rPr>
                <w:rFonts w:ascii="Arial" w:eastAsia="Times New Roman" w:hAnsi="Arial" w:cs="Arial"/>
                <w:b/>
                <w:bCs/>
                <w:color w:val="525252"/>
                <w:lang w:val="en-US" w:eastAsia="sk-SK"/>
              </w:rPr>
              <w:t>EUR</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021795"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+1</w:t>
            </w:r>
            <w:r w:rsidR="006C0802" w:rsidRPr="00FB06BD">
              <w:rPr>
                <w:rFonts w:ascii="Arial" w:eastAsia="Times New Roman" w:hAnsi="Arial" w:cs="Arial"/>
                <w:b/>
                <w:bCs/>
                <w:color w:val="525252"/>
                <w:lang w:val="en-US" w:eastAsia="sk-SK"/>
              </w:rPr>
              <w:t>.</w:t>
            </w:r>
            <w:r w:rsidRPr="00FB06BD">
              <w:rPr>
                <w:rFonts w:ascii="Arial" w:eastAsia="Times New Roman" w:hAnsi="Arial" w:cs="Arial"/>
                <w:b/>
                <w:bCs/>
                <w:color w:val="525252"/>
                <w:lang w:val="en-US" w:eastAsia="sk-SK"/>
              </w:rPr>
              <w:t>3%</w:t>
            </w:r>
          </w:p>
        </w:tc>
      </w:tr>
    </w:tbl>
    <w:p w:rsidR="00410F5C" w:rsidRPr="00FB06BD"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The stated investment costs are undiscounted and excluding VAT.</w:t>
      </w:r>
    </w:p>
    <w:p w:rsidR="004A0E31" w:rsidRPr="00FB06BD" w:rsidRDefault="004A0E31" w:rsidP="00FB06BD">
      <w:pPr>
        <w:shd w:val="clear" w:color="auto" w:fill="FFFFFF"/>
        <w:spacing w:before="120" w:after="120" w:line="276" w:lineRule="auto"/>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9"/>
        <w:gridCol w:w="2816"/>
        <w:gridCol w:w="3205"/>
        <w:gridCol w:w="950"/>
      </w:tblGrid>
      <w:tr w:rsidR="00155E2C" w:rsidRPr="00FB06BD" w:rsidTr="006C0802">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410F5C" w:rsidP="00FB06BD">
            <w:pPr>
              <w:spacing w:before="120" w:after="120"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Residual value</w:t>
            </w:r>
          </w:p>
        </w:tc>
        <w:tc>
          <w:tcPr>
            <w:tcW w:w="28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410F5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w:t>
            </w:r>
          </w:p>
          <w:p w:rsidR="008D37BC" w:rsidRPr="00FB06BD" w:rsidRDefault="00021795"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xml:space="preserve">6 501 206 </w:t>
            </w:r>
            <w:r w:rsidR="008D37BC" w:rsidRPr="00FB06BD">
              <w:rPr>
                <w:rFonts w:ascii="Arial" w:eastAsia="Times New Roman" w:hAnsi="Arial" w:cs="Arial"/>
                <w:b/>
                <w:bCs/>
                <w:color w:val="525252"/>
                <w:lang w:val="en-US" w:eastAsia="sk-SK"/>
              </w:rPr>
              <w:t>EUR</w:t>
            </w:r>
          </w:p>
        </w:tc>
        <w:tc>
          <w:tcPr>
            <w:tcW w:w="3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410F5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updated</w:t>
            </w:r>
            <w:r w:rsidR="008D37BC" w:rsidRPr="00FB06BD">
              <w:rPr>
                <w:rFonts w:ascii="Arial" w:eastAsia="Times New Roman" w:hAnsi="Arial" w:cs="Arial"/>
                <w:b/>
                <w:bCs/>
                <w:color w:val="525252"/>
                <w:lang w:val="en-US" w:eastAsia="sk-SK"/>
              </w:rPr>
              <w:t> </w:t>
            </w:r>
          </w:p>
          <w:p w:rsidR="008D37BC" w:rsidRPr="00FB06BD" w:rsidRDefault="00021795"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xml:space="preserve">14 754 020 </w:t>
            </w:r>
            <w:r w:rsidR="008D37BC" w:rsidRPr="00FB06BD">
              <w:rPr>
                <w:rFonts w:ascii="Arial" w:eastAsia="Times New Roman" w:hAnsi="Arial" w:cs="Arial"/>
                <w:b/>
                <w:bCs/>
                <w:color w:val="525252"/>
                <w:lang w:val="en-US" w:eastAsia="sk-SK"/>
              </w:rPr>
              <w:t>EUR</w:t>
            </w:r>
          </w:p>
        </w:tc>
        <w:tc>
          <w:tcPr>
            <w:tcW w:w="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021795"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+127</w:t>
            </w:r>
            <w:r w:rsidR="008D37BC" w:rsidRPr="00FB06BD">
              <w:rPr>
                <w:rFonts w:ascii="Arial" w:eastAsia="Times New Roman" w:hAnsi="Arial" w:cs="Arial"/>
                <w:b/>
                <w:bCs/>
                <w:color w:val="525252"/>
                <w:lang w:val="en-US" w:eastAsia="sk-SK"/>
              </w:rPr>
              <w:t>%</w:t>
            </w:r>
          </w:p>
        </w:tc>
      </w:tr>
    </w:tbl>
    <w:p w:rsidR="008D37BC" w:rsidRPr="00FB06BD"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The residual value of the project in the previous CBA was calculated </w:t>
      </w:r>
      <w:r w:rsidR="000C39B4" w:rsidRPr="00FB06BD">
        <w:rPr>
          <w:rFonts w:ascii="Arial" w:eastAsia="Times New Roman" w:hAnsi="Arial" w:cs="Arial"/>
          <w:color w:val="525252"/>
          <w:lang w:val="en-US" w:eastAsia="sk-SK"/>
        </w:rPr>
        <w:t>based on</w:t>
      </w:r>
      <w:r w:rsidRPr="00FB06BD">
        <w:rPr>
          <w:rFonts w:ascii="Arial" w:eastAsia="Times New Roman" w:hAnsi="Arial" w:cs="Arial"/>
          <w:color w:val="525252"/>
          <w:lang w:val="en-US" w:eastAsia="sk-SK"/>
        </w:rPr>
        <w:t xml:space="preserve"> financial </w:t>
      </w:r>
      <w:proofErr w:type="gramStart"/>
      <w:r w:rsidRPr="00FB06BD">
        <w:rPr>
          <w:rFonts w:ascii="Arial" w:eastAsia="Times New Roman" w:hAnsi="Arial" w:cs="Arial"/>
          <w:color w:val="525252"/>
          <w:lang w:val="en-US" w:eastAsia="sk-SK"/>
        </w:rPr>
        <w:t>cash-flow</w:t>
      </w:r>
      <w:proofErr w:type="gramEnd"/>
      <w:r w:rsidRPr="00FB06BD">
        <w:rPr>
          <w:rFonts w:ascii="Arial" w:eastAsia="Times New Roman" w:hAnsi="Arial" w:cs="Arial"/>
          <w:color w:val="525252"/>
          <w:lang w:val="en-US" w:eastAsia="sk-SK"/>
        </w:rPr>
        <w:t xml:space="preserve"> as perpetuity. In accordance with the current CBA manual, the updated residual value was recalculated based on the basic </w:t>
      </w:r>
      <w:proofErr w:type="gramStart"/>
      <w:r w:rsidRPr="00FB06BD">
        <w:rPr>
          <w:rFonts w:ascii="Arial" w:eastAsia="Times New Roman" w:hAnsi="Arial" w:cs="Arial"/>
          <w:color w:val="525252"/>
          <w:lang w:val="en-US" w:eastAsia="sk-SK"/>
        </w:rPr>
        <w:t>life-cycle</w:t>
      </w:r>
      <w:proofErr w:type="gramEnd"/>
      <w:r w:rsidRPr="00FB06BD">
        <w:rPr>
          <w:rFonts w:ascii="Arial" w:eastAsia="Times New Roman" w:hAnsi="Arial" w:cs="Arial"/>
          <w:color w:val="525252"/>
          <w:lang w:val="en-US" w:eastAsia="sk-SK"/>
        </w:rPr>
        <w:t xml:space="preserve"> of project objects.</w:t>
      </w:r>
    </w:p>
    <w:p w:rsidR="004A0E31" w:rsidRPr="00FB06BD" w:rsidRDefault="004A0E31" w:rsidP="00FB06BD">
      <w:pPr>
        <w:shd w:val="clear" w:color="auto" w:fill="FFFFFF"/>
        <w:spacing w:before="120" w:after="120" w:line="276" w:lineRule="auto"/>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18"/>
        <w:gridCol w:w="2884"/>
        <w:gridCol w:w="3200"/>
        <w:gridCol w:w="948"/>
      </w:tblGrid>
      <w:tr w:rsidR="008D37BC" w:rsidRPr="00FB06BD" w:rsidTr="008D37B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410F5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Revenues</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410F5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w:t>
            </w:r>
          </w:p>
          <w:p w:rsidR="008D37BC" w:rsidRPr="00FB06BD" w:rsidRDefault="00895386"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w:t>
            </w:r>
            <w:r w:rsidR="00021795" w:rsidRPr="00FB06BD">
              <w:rPr>
                <w:rFonts w:ascii="Arial" w:eastAsia="Times New Roman" w:hAnsi="Arial" w:cs="Arial"/>
                <w:b/>
                <w:bCs/>
                <w:color w:val="525252"/>
                <w:lang w:val="en-US" w:eastAsia="sk-SK"/>
              </w:rPr>
              <w:t xml:space="preserve">28 254 268 </w:t>
            </w:r>
            <w:r w:rsidR="008D37BC" w:rsidRPr="00FB06BD">
              <w:rPr>
                <w:rFonts w:ascii="Arial" w:eastAsia="Times New Roman" w:hAnsi="Arial" w:cs="Arial"/>
                <w:b/>
                <w:bCs/>
                <w:color w:val="525252"/>
                <w:lang w:val="en-US" w:eastAsia="sk-SK"/>
              </w:rPr>
              <w:t>EUR</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410F5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updated</w:t>
            </w:r>
            <w:r w:rsidR="008D37BC" w:rsidRPr="00FB06BD">
              <w:rPr>
                <w:rFonts w:ascii="Arial" w:eastAsia="Times New Roman" w:hAnsi="Arial" w:cs="Arial"/>
                <w:b/>
                <w:bCs/>
                <w:color w:val="525252"/>
                <w:lang w:val="en-US" w:eastAsia="sk-SK"/>
              </w:rPr>
              <w:t> </w:t>
            </w:r>
          </w:p>
          <w:p w:rsidR="008D37BC" w:rsidRPr="00FB06BD" w:rsidRDefault="00021795"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2 190 744</w:t>
            </w:r>
            <w:r w:rsidR="008D37BC" w:rsidRPr="00FB06BD">
              <w:rPr>
                <w:rFonts w:ascii="Arial" w:eastAsia="Times New Roman" w:hAnsi="Arial" w:cs="Arial"/>
                <w:b/>
                <w:bCs/>
                <w:color w:val="525252"/>
                <w:lang w:val="en-US" w:eastAsia="sk-SK"/>
              </w:rPr>
              <w:t xml:space="preserve"> EUR</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895386"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w:t>
            </w:r>
            <w:r w:rsidR="00021795" w:rsidRPr="00FB06BD">
              <w:rPr>
                <w:rFonts w:ascii="Arial" w:eastAsia="Times New Roman" w:hAnsi="Arial" w:cs="Arial"/>
                <w:b/>
                <w:bCs/>
                <w:color w:val="525252"/>
                <w:lang w:val="en-US" w:eastAsia="sk-SK"/>
              </w:rPr>
              <w:t>92</w:t>
            </w:r>
            <w:r w:rsidR="008D37BC" w:rsidRPr="00FB06BD">
              <w:rPr>
                <w:rFonts w:ascii="Arial" w:eastAsia="Times New Roman" w:hAnsi="Arial" w:cs="Arial"/>
                <w:b/>
                <w:bCs/>
                <w:color w:val="525252"/>
                <w:lang w:val="en-US" w:eastAsia="sk-SK"/>
              </w:rPr>
              <w:t>%</w:t>
            </w:r>
          </w:p>
        </w:tc>
      </w:tr>
    </w:tbl>
    <w:p w:rsidR="00410F5C" w:rsidRPr="00FB06BD"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Incremental toll revenues are directly dependent on the freight transport intensities. Freight transport intensities on the </w:t>
      </w:r>
      <w:r w:rsidR="006C0802" w:rsidRPr="00FB06BD">
        <w:rPr>
          <w:rFonts w:ascii="Arial" w:eastAsia="Times New Roman" w:hAnsi="Arial" w:cs="Arial"/>
          <w:color w:val="525252"/>
          <w:lang w:val="en-US" w:eastAsia="sk-SK"/>
        </w:rPr>
        <w:t>analyzed</w:t>
      </w:r>
      <w:r w:rsidRPr="00FB06BD">
        <w:rPr>
          <w:rFonts w:ascii="Arial" w:eastAsia="Times New Roman" w:hAnsi="Arial" w:cs="Arial"/>
          <w:color w:val="525252"/>
          <w:lang w:val="en-US" w:eastAsia="sk-SK"/>
        </w:rPr>
        <w:t xml:space="preserve"> expressway section </w:t>
      </w:r>
      <w:proofErr w:type="gramStart"/>
      <w:r w:rsidRPr="00FB06BD">
        <w:rPr>
          <w:rFonts w:ascii="Arial" w:eastAsia="Times New Roman" w:hAnsi="Arial" w:cs="Arial"/>
          <w:color w:val="525252"/>
          <w:lang w:val="en-US" w:eastAsia="sk-SK"/>
        </w:rPr>
        <w:t>are lower compared</w:t>
      </w:r>
      <w:proofErr w:type="gramEnd"/>
      <w:r w:rsidRPr="00FB06BD">
        <w:rPr>
          <w:rFonts w:ascii="Arial" w:eastAsia="Times New Roman" w:hAnsi="Arial" w:cs="Arial"/>
          <w:color w:val="525252"/>
          <w:lang w:val="en-US" w:eastAsia="sk-SK"/>
        </w:rPr>
        <w:t xml:space="preserve"> to the expected traffic volumes from the original CBA. </w:t>
      </w:r>
    </w:p>
    <w:p w:rsidR="008D37BC" w:rsidRPr="00FB06BD" w:rsidRDefault="00410F5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Another reason for the decline in expected revenues is the change in the method for their calculation; whereas in the original CBA only the toll revenue on the newly built expressway section R2 </w:t>
      </w:r>
      <w:proofErr w:type="gramStart"/>
      <w:r w:rsidRPr="00FB06BD">
        <w:rPr>
          <w:rFonts w:ascii="Arial" w:eastAsia="Times New Roman" w:hAnsi="Arial" w:cs="Arial"/>
          <w:color w:val="525252"/>
          <w:lang w:val="en-US" w:eastAsia="sk-SK"/>
        </w:rPr>
        <w:t>was quantified</w:t>
      </w:r>
      <w:proofErr w:type="gramEnd"/>
      <w:r w:rsidRPr="00FB06BD">
        <w:rPr>
          <w:rFonts w:ascii="Arial" w:eastAsia="Times New Roman" w:hAnsi="Arial" w:cs="Arial"/>
          <w:color w:val="525252"/>
          <w:lang w:val="en-US" w:eastAsia="sk-SK"/>
        </w:rPr>
        <w:t>, the updated CBA includes the difference of toll revenues between the R2 section and the parallel road I/50.</w:t>
      </w:r>
    </w:p>
    <w:p w:rsidR="004A0E31" w:rsidRPr="00FB06BD" w:rsidRDefault="004A0E31" w:rsidP="00FB06BD">
      <w:pPr>
        <w:shd w:val="clear" w:color="auto" w:fill="FFFFFF"/>
        <w:spacing w:before="120" w:after="120" w:line="276" w:lineRule="auto"/>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22"/>
        <w:gridCol w:w="2696"/>
        <w:gridCol w:w="3174"/>
        <w:gridCol w:w="758"/>
      </w:tblGrid>
      <w:tr w:rsidR="00073400" w:rsidRPr="00FB06BD" w:rsidTr="006C0802">
        <w:tc>
          <w:tcPr>
            <w:tcW w:w="24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Operation &amp; Maintenance costs</w:t>
            </w:r>
          </w:p>
        </w:tc>
        <w:tc>
          <w:tcPr>
            <w:tcW w:w="2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3400"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w:t>
            </w:r>
          </w:p>
          <w:p w:rsidR="008D37BC" w:rsidRPr="00FB06BD" w:rsidRDefault="008D37B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 </w:t>
            </w:r>
            <w:r w:rsidR="00021795" w:rsidRPr="00FB06BD">
              <w:rPr>
                <w:rFonts w:ascii="Arial" w:eastAsia="Times New Roman" w:hAnsi="Arial" w:cs="Arial"/>
                <w:b/>
                <w:color w:val="525252"/>
                <w:lang w:val="en-US" w:eastAsia="sk-SK"/>
              </w:rPr>
              <w:t>8 806 418</w:t>
            </w:r>
            <w:r w:rsidR="00021795" w:rsidRPr="00FB06BD">
              <w:rPr>
                <w:rFonts w:ascii="Arial" w:eastAsia="Times New Roman" w:hAnsi="Arial" w:cs="Arial"/>
                <w:b/>
                <w:bCs/>
                <w:color w:val="525252"/>
                <w:lang w:val="en-US" w:eastAsia="sk-SK"/>
              </w:rPr>
              <w:t xml:space="preserve"> </w:t>
            </w:r>
            <w:r w:rsidRPr="00FB06BD">
              <w:rPr>
                <w:rFonts w:ascii="Arial" w:eastAsia="Times New Roman" w:hAnsi="Arial" w:cs="Arial"/>
                <w:b/>
                <w:bCs/>
                <w:color w:val="525252"/>
                <w:lang w:val="en-US" w:eastAsia="sk-SK"/>
              </w:rPr>
              <w:t>EUR</w:t>
            </w:r>
          </w:p>
        </w:tc>
        <w:tc>
          <w:tcPr>
            <w:tcW w:w="31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updated</w:t>
            </w:r>
            <w:r w:rsidR="008D37BC" w:rsidRPr="00FB06BD">
              <w:rPr>
                <w:rFonts w:ascii="Arial" w:eastAsia="Times New Roman" w:hAnsi="Arial" w:cs="Arial"/>
                <w:b/>
                <w:bCs/>
                <w:color w:val="525252"/>
                <w:lang w:val="en-US" w:eastAsia="sk-SK"/>
              </w:rPr>
              <w:t> </w:t>
            </w:r>
          </w:p>
          <w:p w:rsidR="008D37BC" w:rsidRPr="00FB06BD" w:rsidRDefault="00021795" w:rsidP="00FB06BD">
            <w:pPr>
              <w:pStyle w:val="ListParagraph"/>
              <w:spacing w:line="276" w:lineRule="auto"/>
              <w:ind w:left="780"/>
              <w:contextualSpacing w:val="0"/>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6 339 652</w:t>
            </w:r>
            <w:r w:rsidR="008D37BC" w:rsidRPr="00FB06BD">
              <w:rPr>
                <w:rFonts w:ascii="Arial" w:eastAsia="Times New Roman" w:hAnsi="Arial" w:cs="Arial"/>
                <w:b/>
                <w:bCs/>
                <w:color w:val="525252"/>
                <w:lang w:val="en-US" w:eastAsia="sk-SK"/>
              </w:rPr>
              <w:t xml:space="preserve"> EUR</w:t>
            </w:r>
          </w:p>
        </w:tc>
        <w:tc>
          <w:tcPr>
            <w:tcW w:w="7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8D37B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w:t>
            </w:r>
            <w:r w:rsidR="005C2B9C" w:rsidRPr="00FB06BD">
              <w:rPr>
                <w:rFonts w:ascii="Arial" w:eastAsia="Times New Roman" w:hAnsi="Arial" w:cs="Arial"/>
                <w:b/>
                <w:bCs/>
                <w:color w:val="525252"/>
                <w:lang w:val="en-US" w:eastAsia="sk-SK"/>
              </w:rPr>
              <w:t xml:space="preserve"> </w:t>
            </w:r>
            <w:r w:rsidR="00021795" w:rsidRPr="00FB06BD">
              <w:rPr>
                <w:rFonts w:ascii="Arial" w:eastAsia="Times New Roman" w:hAnsi="Arial" w:cs="Arial"/>
                <w:b/>
                <w:bCs/>
                <w:color w:val="525252"/>
                <w:lang w:val="en-US" w:eastAsia="sk-SK"/>
              </w:rPr>
              <w:t>28</w:t>
            </w:r>
            <w:r w:rsidRPr="00FB06BD">
              <w:rPr>
                <w:rFonts w:ascii="Arial" w:eastAsia="Times New Roman" w:hAnsi="Arial" w:cs="Arial"/>
                <w:b/>
                <w:bCs/>
                <w:color w:val="525252"/>
                <w:lang w:val="en-US" w:eastAsia="sk-SK"/>
              </w:rPr>
              <w:t>%</w:t>
            </w:r>
          </w:p>
        </w:tc>
      </w:tr>
    </w:tbl>
    <w:p w:rsidR="005A1233" w:rsidRPr="00FB06BD" w:rsidRDefault="005A1233"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A significant change concerns the operation and maintenance costs of the project, which </w:t>
      </w:r>
      <w:proofErr w:type="gramStart"/>
      <w:r w:rsidRPr="00FB06BD">
        <w:rPr>
          <w:rFonts w:ascii="Arial" w:eastAsia="Times New Roman" w:hAnsi="Arial" w:cs="Arial"/>
          <w:color w:val="525252"/>
          <w:lang w:val="en-US" w:eastAsia="sk-SK"/>
        </w:rPr>
        <w:t>is caused</w:t>
      </w:r>
      <w:proofErr w:type="gramEnd"/>
      <w:r w:rsidRPr="00FB06BD">
        <w:rPr>
          <w:rFonts w:ascii="Arial" w:eastAsia="Times New Roman" w:hAnsi="Arial" w:cs="Arial"/>
          <w:color w:val="525252"/>
          <w:lang w:val="en-US" w:eastAsia="sk-SK"/>
        </w:rPr>
        <w:t xml:space="preserve"> by the change in the method of calculation in the current version of the CBA Methodological Guide. The current maintenance costs and periodic maintenance costs are incrementally higher due to the new CBA methodology: the considered area </w:t>
      </w:r>
      <w:proofErr w:type="gramStart"/>
      <w:r w:rsidRPr="00FB06BD">
        <w:rPr>
          <w:rFonts w:ascii="Arial" w:eastAsia="Times New Roman" w:hAnsi="Arial" w:cs="Arial"/>
          <w:color w:val="525252"/>
          <w:lang w:val="en-US" w:eastAsia="sk-SK"/>
        </w:rPr>
        <w:t>is calculated</w:t>
      </w:r>
      <w:proofErr w:type="gramEnd"/>
      <w:r w:rsidRPr="00FB06BD">
        <w:rPr>
          <w:rFonts w:ascii="Arial" w:eastAsia="Times New Roman" w:hAnsi="Arial" w:cs="Arial"/>
          <w:color w:val="525252"/>
          <w:lang w:val="en-US" w:eastAsia="sk-SK"/>
        </w:rPr>
        <w:t xml:space="preserve"> based on the size of the surface of the road in square meters, which is greater for the newly built expressway than for the parallel road I/50. </w:t>
      </w:r>
    </w:p>
    <w:p w:rsidR="008D37BC" w:rsidRPr="00FB06BD" w:rsidRDefault="005A1233"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lastRenderedPageBreak/>
        <w:t xml:space="preserve">However, there is a notable cost saving in the toll collection costs and therefore the overall cost of operation and maintenance of the infrastructure is lower. The savings </w:t>
      </w:r>
      <w:proofErr w:type="gramStart"/>
      <w:r w:rsidRPr="00FB06BD">
        <w:rPr>
          <w:rFonts w:ascii="Arial" w:eastAsia="Times New Roman" w:hAnsi="Arial" w:cs="Arial"/>
          <w:color w:val="525252"/>
          <w:lang w:val="en-US" w:eastAsia="sk-SK"/>
        </w:rPr>
        <w:t>are caused</w:t>
      </w:r>
      <w:proofErr w:type="gramEnd"/>
      <w:r w:rsidRPr="00FB06BD">
        <w:rPr>
          <w:rFonts w:ascii="Arial" w:eastAsia="Times New Roman" w:hAnsi="Arial" w:cs="Arial"/>
          <w:color w:val="525252"/>
          <w:lang w:val="en-US" w:eastAsia="sk-SK"/>
        </w:rPr>
        <w:t xml:space="preserve"> by the method of determining the toll collection costs since the tolled vehicles pass on the built expressway section only through</w:t>
      </w:r>
      <w:r w:rsidR="00021795" w:rsidRPr="00FB06BD">
        <w:rPr>
          <w:rFonts w:ascii="Arial" w:eastAsia="Times New Roman" w:hAnsi="Arial" w:cs="Arial"/>
          <w:color w:val="525252"/>
          <w:lang w:val="en-US" w:eastAsia="sk-SK"/>
        </w:rPr>
        <w:t xml:space="preserve"> two</w:t>
      </w:r>
      <w:r w:rsidRPr="00FB06BD">
        <w:rPr>
          <w:rFonts w:ascii="Arial" w:eastAsia="Times New Roman" w:hAnsi="Arial" w:cs="Arial"/>
          <w:color w:val="525252"/>
          <w:lang w:val="en-US" w:eastAsia="sk-SK"/>
        </w:rPr>
        <w:t xml:space="preserve"> toll section</w:t>
      </w:r>
      <w:r w:rsidR="00021795" w:rsidRPr="00FB06BD">
        <w:rPr>
          <w:rFonts w:ascii="Arial" w:eastAsia="Times New Roman" w:hAnsi="Arial" w:cs="Arial"/>
          <w:color w:val="525252"/>
          <w:lang w:val="en-US" w:eastAsia="sk-SK"/>
        </w:rPr>
        <w:t>s</w:t>
      </w:r>
      <w:r w:rsidRPr="00FB06BD">
        <w:rPr>
          <w:rFonts w:ascii="Arial" w:eastAsia="Times New Roman" w:hAnsi="Arial" w:cs="Arial"/>
          <w:color w:val="525252"/>
          <w:lang w:val="en-US" w:eastAsia="sk-SK"/>
        </w:rPr>
        <w:t>, whereas there are many more toll sections on the parallel road I/50.</w:t>
      </w:r>
    </w:p>
    <w:p w:rsidR="008D37BC" w:rsidRPr="00FB06BD" w:rsidRDefault="008D37B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w:t>
      </w:r>
    </w:p>
    <w:p w:rsidR="005A1233" w:rsidRPr="00FB06BD" w:rsidRDefault="005A1233" w:rsidP="00FB06BD">
      <w:pPr>
        <w:shd w:val="clear" w:color="auto" w:fill="FFFFFF"/>
        <w:spacing w:before="120" w:after="120" w:line="276" w:lineRule="auto"/>
        <w:jc w:val="center"/>
        <w:rPr>
          <w:rFonts w:ascii="Arial" w:eastAsia="Times New Roman" w:hAnsi="Arial" w:cs="Arial"/>
          <w:b/>
          <w:bCs/>
          <w:color w:val="525252"/>
          <w:lang w:val="en-US" w:eastAsia="sk-SK"/>
        </w:rPr>
      </w:pPr>
      <w:r w:rsidRPr="00FB06BD">
        <w:rPr>
          <w:rFonts w:ascii="Arial" w:eastAsia="Times New Roman" w:hAnsi="Arial" w:cs="Arial"/>
          <w:b/>
          <w:bCs/>
          <w:color w:val="525252"/>
          <w:lang w:val="en-US" w:eastAsia="sk-SK"/>
        </w:rPr>
        <w:t>Evaluation of the economic analysis</w:t>
      </w:r>
    </w:p>
    <w:p w:rsidR="005A1233" w:rsidRPr="00FB06BD" w:rsidRDefault="005A1233" w:rsidP="00FB06BD">
      <w:pPr>
        <w:shd w:val="clear" w:color="auto" w:fill="FFFFFF"/>
        <w:spacing w:before="120" w:after="120" w:line="276" w:lineRule="auto"/>
        <w:jc w:val="center"/>
        <w:rPr>
          <w:rFonts w:ascii="Arial" w:eastAsia="Times New Roman" w:hAnsi="Arial" w:cs="Arial"/>
          <w:color w:val="525252"/>
          <w:lang w:val="en-US" w:eastAsia="sk-SK"/>
        </w:rPr>
      </w:pPr>
    </w:p>
    <w:p w:rsidR="005A1233" w:rsidRPr="00FB06BD" w:rsidRDefault="005A1233"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The cost benefit ratio (B/C) </w:t>
      </w:r>
      <w:r w:rsidR="001354CD">
        <w:rPr>
          <w:rFonts w:ascii="Arial" w:eastAsia="Times New Roman" w:hAnsi="Arial" w:cs="Arial"/>
          <w:color w:val="525252"/>
          <w:lang w:val="en-US" w:eastAsia="sk-SK"/>
        </w:rPr>
        <w:t xml:space="preserve">has </w:t>
      </w:r>
      <w:r w:rsidRPr="00FB06BD">
        <w:rPr>
          <w:rFonts w:ascii="Arial" w:eastAsia="Times New Roman" w:hAnsi="Arial" w:cs="Arial"/>
          <w:color w:val="525252"/>
          <w:lang w:val="en-US" w:eastAsia="sk-SK"/>
        </w:rPr>
        <w:t xml:space="preserve">decreased from </w:t>
      </w:r>
      <w:r w:rsidR="006C0802" w:rsidRPr="00FB06BD">
        <w:rPr>
          <w:rFonts w:ascii="Arial" w:eastAsia="Times New Roman" w:hAnsi="Arial" w:cs="Arial"/>
          <w:b/>
          <w:color w:val="525252"/>
          <w:lang w:val="en-US" w:eastAsia="sk-SK"/>
        </w:rPr>
        <w:t>1.</w:t>
      </w:r>
      <w:r w:rsidR="00021795" w:rsidRPr="00FB06BD">
        <w:rPr>
          <w:rFonts w:ascii="Arial" w:eastAsia="Times New Roman" w:hAnsi="Arial" w:cs="Arial"/>
          <w:b/>
          <w:color w:val="525252"/>
          <w:lang w:val="en-US" w:eastAsia="sk-SK"/>
        </w:rPr>
        <w:t>02</w:t>
      </w:r>
      <w:r w:rsidRPr="00FB06BD">
        <w:rPr>
          <w:rFonts w:ascii="Arial" w:eastAsia="Times New Roman" w:hAnsi="Arial" w:cs="Arial"/>
          <w:b/>
          <w:color w:val="525252"/>
          <w:lang w:val="en-US" w:eastAsia="sk-SK"/>
        </w:rPr>
        <w:t xml:space="preserve"> to </w:t>
      </w:r>
      <w:r w:rsidR="006C0802" w:rsidRPr="00FB06BD">
        <w:rPr>
          <w:rFonts w:ascii="Arial" w:eastAsia="Times New Roman" w:hAnsi="Arial" w:cs="Arial"/>
          <w:b/>
          <w:color w:val="525252"/>
          <w:lang w:val="en-US" w:eastAsia="sk-SK"/>
        </w:rPr>
        <w:t>0.</w:t>
      </w:r>
      <w:r w:rsidR="00021795" w:rsidRPr="00FB06BD">
        <w:rPr>
          <w:rFonts w:ascii="Arial" w:eastAsia="Times New Roman" w:hAnsi="Arial" w:cs="Arial"/>
          <w:b/>
          <w:color w:val="525252"/>
          <w:lang w:val="en-US" w:eastAsia="sk-SK"/>
        </w:rPr>
        <w:t>47</w:t>
      </w:r>
      <w:r w:rsidRPr="00FB06BD">
        <w:rPr>
          <w:rFonts w:ascii="Arial" w:eastAsia="Times New Roman" w:hAnsi="Arial" w:cs="Arial"/>
          <w:color w:val="525252"/>
          <w:lang w:val="en-US" w:eastAsia="sk-SK"/>
        </w:rPr>
        <w:t>. The decrease of B/C value was caused mainly due to lower values of the indicators below, as well as due to the fact that the ex-post CBA was recalculated using the currently applicable methodology that contains different rates (such as lower Value of time).</w:t>
      </w:r>
    </w:p>
    <w:p w:rsidR="005A1233" w:rsidRPr="00FB06BD" w:rsidRDefault="00F93FA4"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The change from an economically beneficial project to inefficient was mainly due to the addition of the calculation of the impact of externalities </w:t>
      </w:r>
      <w:r w:rsidR="006C0802" w:rsidRPr="00FB06BD">
        <w:rPr>
          <w:rFonts w:ascii="Arial" w:eastAsia="Times New Roman" w:hAnsi="Arial" w:cs="Arial"/>
          <w:color w:val="525252"/>
          <w:lang w:val="en-US" w:eastAsia="sk-SK"/>
        </w:rPr>
        <w:t>and</w:t>
      </w:r>
      <w:r w:rsidRPr="00FB06BD">
        <w:rPr>
          <w:rFonts w:ascii="Arial" w:eastAsia="Times New Roman" w:hAnsi="Arial" w:cs="Arial"/>
          <w:color w:val="525252"/>
          <w:lang w:val="en-US" w:eastAsia="sk-SK"/>
        </w:rPr>
        <w:t xml:space="preserve"> the lower traffic on the R2 road than was estimated in the original CBA.</w:t>
      </w:r>
    </w:p>
    <w:p w:rsidR="008D37BC" w:rsidRPr="00FB06BD" w:rsidRDefault="008D37BC" w:rsidP="00FB06BD">
      <w:pPr>
        <w:shd w:val="clear" w:color="auto" w:fill="FFFFFF"/>
        <w:spacing w:before="120" w:after="120" w:line="276" w:lineRule="auto"/>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9"/>
        <w:gridCol w:w="2658"/>
        <w:gridCol w:w="3114"/>
        <w:gridCol w:w="759"/>
      </w:tblGrid>
      <w:tr w:rsidR="008D37BC" w:rsidRPr="00FB06BD" w:rsidTr="008D37B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Passenger travel time savings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w:t>
            </w:r>
          </w:p>
          <w:p w:rsidR="008D37BC" w:rsidRPr="00FB06BD" w:rsidRDefault="00DD56BB"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1</w:t>
            </w:r>
            <w:r w:rsidR="00605A0A" w:rsidRPr="00FB06BD">
              <w:rPr>
                <w:rFonts w:ascii="Arial" w:eastAsia="Times New Roman" w:hAnsi="Arial" w:cs="Arial"/>
                <w:b/>
                <w:bCs/>
                <w:color w:val="525252"/>
                <w:lang w:val="en-US" w:eastAsia="sk-SK"/>
              </w:rPr>
              <w:t>34 266 622</w:t>
            </w:r>
            <w:r w:rsidR="008D37BC" w:rsidRPr="00FB06BD">
              <w:rPr>
                <w:rFonts w:ascii="Arial" w:eastAsia="Times New Roman" w:hAnsi="Arial" w:cs="Arial"/>
                <w:b/>
                <w:bCs/>
                <w:color w:val="525252"/>
                <w:lang w:val="en-US" w:eastAsia="sk-SK"/>
              </w:rPr>
              <w:t xml:space="preserve"> EUR</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updated</w:t>
            </w:r>
            <w:r w:rsidR="008D37BC" w:rsidRPr="00FB06BD">
              <w:rPr>
                <w:rFonts w:ascii="Arial" w:eastAsia="Times New Roman" w:hAnsi="Arial" w:cs="Arial"/>
                <w:b/>
                <w:bCs/>
                <w:color w:val="525252"/>
                <w:lang w:val="en-US" w:eastAsia="sk-SK"/>
              </w:rPr>
              <w:t> </w:t>
            </w:r>
          </w:p>
          <w:p w:rsidR="008D37BC" w:rsidRPr="00FB06BD" w:rsidRDefault="00605A0A"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51 328 466</w:t>
            </w:r>
            <w:r w:rsidR="008D37BC" w:rsidRPr="00FB06BD">
              <w:rPr>
                <w:rFonts w:ascii="Arial" w:eastAsia="Times New Roman" w:hAnsi="Arial" w:cs="Arial"/>
                <w:b/>
                <w:bCs/>
                <w:color w:val="525252"/>
                <w:lang w:val="en-US" w:eastAsia="sk-SK"/>
              </w:rPr>
              <w:t xml:space="preserve"> EUR</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8D37B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w:t>
            </w:r>
            <w:r w:rsidR="00605A0A" w:rsidRPr="00FB06BD">
              <w:rPr>
                <w:rFonts w:ascii="Arial" w:eastAsia="Times New Roman" w:hAnsi="Arial" w:cs="Arial"/>
                <w:b/>
                <w:bCs/>
                <w:color w:val="525252"/>
                <w:lang w:val="en-US" w:eastAsia="sk-SK"/>
              </w:rPr>
              <w:t>62</w:t>
            </w:r>
            <w:r w:rsidRPr="00FB06BD">
              <w:rPr>
                <w:rFonts w:ascii="Arial" w:eastAsia="Times New Roman" w:hAnsi="Arial" w:cs="Arial"/>
                <w:b/>
                <w:bCs/>
                <w:color w:val="525252"/>
                <w:lang w:val="en-US" w:eastAsia="sk-SK"/>
              </w:rPr>
              <w:t>%</w:t>
            </w:r>
          </w:p>
        </w:tc>
      </w:tr>
    </w:tbl>
    <w:p w:rsidR="00F314C2" w:rsidRPr="00FB06BD" w:rsidRDefault="005A1233" w:rsidP="00FB06BD">
      <w:pPr>
        <w:shd w:val="clear" w:color="auto" w:fill="FFFFFF"/>
        <w:spacing w:before="120" w:after="120" w:line="276" w:lineRule="auto"/>
        <w:jc w:val="both"/>
        <w:rPr>
          <w:rFonts w:ascii="Arial" w:eastAsia="Times New Roman" w:hAnsi="Arial" w:cs="Arial"/>
          <w:color w:val="525252"/>
          <w:lang w:val="en-US" w:eastAsia="sk-SK"/>
        </w:rPr>
      </w:pPr>
      <w:proofErr w:type="gramStart"/>
      <w:r w:rsidRPr="00FB06BD">
        <w:rPr>
          <w:rFonts w:ascii="Arial" w:eastAsia="Times New Roman" w:hAnsi="Arial" w:cs="Arial"/>
          <w:color w:val="525252"/>
          <w:lang w:val="en-US" w:eastAsia="sk-SK"/>
        </w:rPr>
        <w:t>Time savings</w:t>
      </w:r>
      <w:proofErr w:type="gramEnd"/>
      <w:r w:rsidRPr="00FB06BD">
        <w:rPr>
          <w:rFonts w:ascii="Arial" w:eastAsia="Times New Roman" w:hAnsi="Arial" w:cs="Arial"/>
          <w:color w:val="525252"/>
          <w:lang w:val="en-US" w:eastAsia="sk-SK"/>
        </w:rPr>
        <w:t xml:space="preserve"> have been reduced because of the use of the real traffic intensities, which are lower than those assumed by the transport model.</w:t>
      </w:r>
    </w:p>
    <w:p w:rsidR="004A0E31" w:rsidRPr="00FB06BD" w:rsidRDefault="004A0E31" w:rsidP="00FB06BD">
      <w:pPr>
        <w:shd w:val="clear" w:color="auto" w:fill="FFFFFF"/>
        <w:spacing w:before="120" w:after="120" w:line="276" w:lineRule="auto"/>
        <w:jc w:val="both"/>
        <w:rPr>
          <w:rFonts w:ascii="Arial" w:eastAsia="Times New Roman" w:hAnsi="Arial" w:cs="Arial"/>
          <w:color w:val="525252"/>
          <w:lang w:val="en-US" w:eastAsia="sk-SK"/>
        </w:rPr>
      </w:pPr>
    </w:p>
    <w:tbl>
      <w:tblPr>
        <w:tblW w:w="909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0"/>
        <w:gridCol w:w="2617"/>
        <w:gridCol w:w="3143"/>
        <w:gridCol w:w="810"/>
      </w:tblGrid>
      <w:tr w:rsidR="005A1233" w:rsidRPr="00FB06BD" w:rsidTr="00985E82">
        <w:tc>
          <w:tcPr>
            <w:tcW w:w="2520" w:type="dxa"/>
            <w:tcBorders>
              <w:top w:val="outset" w:sz="6" w:space="0" w:color="auto"/>
              <w:left w:val="outset" w:sz="6" w:space="0" w:color="auto"/>
              <w:bottom w:val="outset" w:sz="6" w:space="0" w:color="auto"/>
              <w:right w:val="outset" w:sz="6" w:space="0" w:color="auto"/>
            </w:tcBorders>
            <w:shd w:val="clear" w:color="auto" w:fill="FFFFFF"/>
            <w:vAlign w:val="center"/>
          </w:tcPr>
          <w:p w:rsidR="005A1233"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Fuel costs savings</w:t>
            </w:r>
          </w:p>
        </w:tc>
        <w:tc>
          <w:tcPr>
            <w:tcW w:w="2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34"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 </w:t>
            </w:r>
          </w:p>
          <w:p w:rsidR="005A1233" w:rsidRPr="00FB06BD" w:rsidRDefault="00605A0A"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color w:val="525252"/>
                <w:lang w:val="en-US" w:eastAsia="sk-SK"/>
              </w:rPr>
              <w:t>1 246 454</w:t>
            </w:r>
            <w:r w:rsidRPr="00FB06BD">
              <w:rPr>
                <w:rFonts w:ascii="Arial" w:eastAsia="Times New Roman" w:hAnsi="Arial" w:cs="Arial"/>
                <w:b/>
                <w:bCs/>
                <w:color w:val="525252"/>
                <w:lang w:val="en-US" w:eastAsia="sk-SK"/>
              </w:rPr>
              <w:t xml:space="preserve"> </w:t>
            </w:r>
            <w:r w:rsidR="005A1233" w:rsidRPr="00FB06BD">
              <w:rPr>
                <w:rFonts w:ascii="Arial" w:eastAsia="Times New Roman" w:hAnsi="Arial" w:cs="Arial"/>
                <w:b/>
                <w:bCs/>
                <w:color w:val="525252"/>
                <w:lang w:val="en-US" w:eastAsia="sk-SK"/>
              </w:rPr>
              <w:t>EUR</w:t>
            </w:r>
          </w:p>
        </w:tc>
        <w:tc>
          <w:tcPr>
            <w:tcW w:w="3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34"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updated </w:t>
            </w:r>
          </w:p>
          <w:p w:rsidR="005A1233"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 </w:t>
            </w:r>
            <w:r w:rsidRPr="00FB06BD">
              <w:rPr>
                <w:rFonts w:ascii="Arial" w:eastAsia="Times New Roman" w:hAnsi="Arial" w:cs="Arial"/>
                <w:b/>
                <w:bCs/>
                <w:color w:val="525252"/>
                <w:lang w:val="en-US" w:eastAsia="sk-SK"/>
              </w:rPr>
              <w:t>-</w:t>
            </w:r>
            <w:r w:rsidR="00605A0A" w:rsidRPr="00FB06BD">
              <w:rPr>
                <w:rFonts w:ascii="Arial" w:eastAsia="Times New Roman" w:hAnsi="Arial" w:cs="Arial"/>
                <w:b/>
                <w:bCs/>
                <w:color w:val="525252"/>
                <w:lang w:val="en-US" w:eastAsia="sk-SK"/>
              </w:rPr>
              <w:t xml:space="preserve">9 818 482 </w:t>
            </w:r>
            <w:r w:rsidRPr="00FB06BD">
              <w:rPr>
                <w:rFonts w:ascii="Arial" w:eastAsia="Times New Roman" w:hAnsi="Arial" w:cs="Arial"/>
                <w:b/>
                <w:bCs/>
                <w:color w:val="525252"/>
                <w:lang w:val="en-US" w:eastAsia="sk-SK"/>
              </w:rPr>
              <w:t>EUR</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1233" w:rsidRPr="00FB06BD" w:rsidRDefault="005A1233" w:rsidP="00FB06BD">
            <w:pPr>
              <w:spacing w:line="276" w:lineRule="auto"/>
              <w:jc w:val="center"/>
              <w:rPr>
                <w:rFonts w:ascii="Arial" w:eastAsia="Times New Roman" w:hAnsi="Arial" w:cs="Arial"/>
                <w:b/>
                <w:color w:val="525252"/>
                <w:lang w:val="en-US" w:eastAsia="sk-SK"/>
              </w:rPr>
            </w:pPr>
            <w:r w:rsidRPr="00FB06BD">
              <w:rPr>
                <w:rFonts w:ascii="Arial" w:eastAsia="Times New Roman" w:hAnsi="Arial" w:cs="Arial"/>
                <w:b/>
                <w:color w:val="525252"/>
                <w:lang w:val="en-US" w:eastAsia="sk-SK"/>
              </w:rPr>
              <w:t>-</w:t>
            </w:r>
          </w:p>
        </w:tc>
      </w:tr>
      <w:tr w:rsidR="005A1233" w:rsidRPr="00FB06BD" w:rsidTr="00985E82">
        <w:tc>
          <w:tcPr>
            <w:tcW w:w="2520" w:type="dxa"/>
            <w:tcBorders>
              <w:top w:val="outset" w:sz="6" w:space="0" w:color="auto"/>
              <w:left w:val="outset" w:sz="6" w:space="0" w:color="auto"/>
              <w:bottom w:val="outset" w:sz="6" w:space="0" w:color="auto"/>
              <w:right w:val="outset" w:sz="6" w:space="0" w:color="auto"/>
            </w:tcBorders>
            <w:shd w:val="clear" w:color="auto" w:fill="FFFFFF"/>
            <w:vAlign w:val="center"/>
          </w:tcPr>
          <w:p w:rsidR="005A1233" w:rsidRPr="00FB06BD" w:rsidRDefault="00086B32"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General vehicle operating costs savings</w:t>
            </w:r>
          </w:p>
        </w:tc>
        <w:tc>
          <w:tcPr>
            <w:tcW w:w="2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34"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 </w:t>
            </w:r>
          </w:p>
          <w:p w:rsidR="005A1233"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w:t>
            </w:r>
            <w:r w:rsidR="00605A0A" w:rsidRPr="00FB06BD">
              <w:rPr>
                <w:rFonts w:ascii="Arial" w:eastAsia="Times New Roman" w:hAnsi="Arial" w:cs="Arial"/>
                <w:b/>
                <w:bCs/>
                <w:color w:val="525252"/>
                <w:lang w:val="en-US" w:eastAsia="sk-SK"/>
              </w:rPr>
              <w:t xml:space="preserve">15 747 479 </w:t>
            </w:r>
            <w:r w:rsidRPr="00FB06BD">
              <w:rPr>
                <w:rFonts w:ascii="Arial" w:eastAsia="Times New Roman" w:hAnsi="Arial" w:cs="Arial"/>
                <w:b/>
                <w:bCs/>
                <w:color w:val="525252"/>
                <w:lang w:val="en-US" w:eastAsia="sk-SK"/>
              </w:rPr>
              <w:t>EUR</w:t>
            </w:r>
          </w:p>
        </w:tc>
        <w:tc>
          <w:tcPr>
            <w:tcW w:w="3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34"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updated  </w:t>
            </w:r>
          </w:p>
          <w:p w:rsidR="005A1233" w:rsidRPr="00FB06BD" w:rsidRDefault="00605A0A"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color w:val="525252"/>
                <w:lang w:val="en-US" w:eastAsia="sk-SK"/>
              </w:rPr>
              <w:t>-14 808 576</w:t>
            </w:r>
            <w:r w:rsidRPr="00FB06BD">
              <w:rPr>
                <w:rFonts w:ascii="Arial" w:eastAsia="Times New Roman" w:hAnsi="Arial" w:cs="Arial"/>
                <w:b/>
                <w:bCs/>
                <w:color w:val="525252"/>
                <w:lang w:val="en-US" w:eastAsia="sk-SK"/>
              </w:rPr>
              <w:t xml:space="preserve"> </w:t>
            </w:r>
            <w:r w:rsidR="005A1233" w:rsidRPr="00FB06BD">
              <w:rPr>
                <w:rFonts w:ascii="Arial" w:eastAsia="Times New Roman" w:hAnsi="Arial" w:cs="Arial"/>
                <w:b/>
                <w:bCs/>
                <w:color w:val="525252"/>
                <w:lang w:val="en-US" w:eastAsia="sk-SK"/>
              </w:rPr>
              <w:t>EUR</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1233"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w:t>
            </w:r>
          </w:p>
        </w:tc>
      </w:tr>
    </w:tbl>
    <w:p w:rsidR="008D37BC" w:rsidRPr="00FB06BD" w:rsidRDefault="005A1233" w:rsidP="00FB06BD">
      <w:pPr>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Vehicle operating costs consist of the fuel consum</w:t>
      </w:r>
      <w:r w:rsidR="000C39B4" w:rsidRPr="00FB06BD">
        <w:rPr>
          <w:rFonts w:ascii="Arial" w:eastAsia="Times New Roman" w:hAnsi="Arial" w:cs="Arial"/>
          <w:color w:val="525252"/>
          <w:lang w:val="en-US" w:eastAsia="sk-SK"/>
        </w:rPr>
        <w:t xml:space="preserve">ption costs (where savings </w:t>
      </w:r>
      <w:proofErr w:type="gramStart"/>
      <w:r w:rsidR="000C39B4" w:rsidRPr="00FB06BD">
        <w:rPr>
          <w:rFonts w:ascii="Arial" w:eastAsia="Times New Roman" w:hAnsi="Arial" w:cs="Arial"/>
          <w:color w:val="525252"/>
          <w:lang w:val="en-US" w:eastAsia="sk-SK"/>
        </w:rPr>
        <w:t xml:space="preserve">were </w:t>
      </w:r>
      <w:r w:rsidRPr="00FB06BD">
        <w:rPr>
          <w:rFonts w:ascii="Arial" w:eastAsia="Times New Roman" w:hAnsi="Arial" w:cs="Arial"/>
          <w:color w:val="525252"/>
          <w:lang w:val="en-US" w:eastAsia="sk-SK"/>
        </w:rPr>
        <w:t>not generated</w:t>
      </w:r>
      <w:proofErr w:type="gramEnd"/>
      <w:r w:rsidRPr="00FB06BD">
        <w:rPr>
          <w:rFonts w:ascii="Arial" w:eastAsia="Times New Roman" w:hAnsi="Arial" w:cs="Arial"/>
          <w:color w:val="525252"/>
          <w:lang w:val="en-US" w:eastAsia="sk-SK"/>
        </w:rPr>
        <w:t xml:space="preserve">) and other operating costs of vehicles, such as depreciations, where the projects </w:t>
      </w:r>
      <w:r w:rsidR="00605A0A" w:rsidRPr="00FB06BD">
        <w:rPr>
          <w:rFonts w:ascii="Arial" w:eastAsia="Times New Roman" w:hAnsi="Arial" w:cs="Arial"/>
          <w:color w:val="525252"/>
          <w:lang w:val="en-US" w:eastAsia="sk-SK"/>
        </w:rPr>
        <w:t xml:space="preserve">also does not </w:t>
      </w:r>
      <w:r w:rsidRPr="00FB06BD">
        <w:rPr>
          <w:rFonts w:ascii="Arial" w:eastAsia="Times New Roman" w:hAnsi="Arial" w:cs="Arial"/>
          <w:color w:val="525252"/>
          <w:lang w:val="en-US" w:eastAsia="sk-SK"/>
        </w:rPr>
        <w:t>generate savings.</w:t>
      </w:r>
      <w:r w:rsidR="008D37BC" w:rsidRPr="00FB06BD">
        <w:rPr>
          <w:rFonts w:ascii="Arial" w:eastAsia="Times New Roman" w:hAnsi="Arial" w:cs="Arial"/>
          <w:color w:val="525252"/>
          <w:lang w:val="en-US" w:eastAsia="sk-SK"/>
        </w:rPr>
        <w:t xml:space="preserve"> </w:t>
      </w:r>
    </w:p>
    <w:p w:rsidR="004A0E31" w:rsidRPr="00FB06BD" w:rsidRDefault="004A0E31" w:rsidP="00FB06BD">
      <w:pPr>
        <w:spacing w:before="120" w:after="120" w:line="276" w:lineRule="auto"/>
        <w:jc w:val="both"/>
        <w:rPr>
          <w:rFonts w:ascii="Arial" w:eastAsia="Times New Roman" w:hAnsi="Arial" w:cs="Arial"/>
          <w:lang w:val="en-US" w:eastAsia="sk-SK"/>
        </w:rPr>
      </w:pPr>
    </w:p>
    <w:tbl>
      <w:tblPr>
        <w:tblW w:w="90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2"/>
        <w:gridCol w:w="2604"/>
        <w:gridCol w:w="3066"/>
        <w:gridCol w:w="900"/>
      </w:tblGrid>
      <w:tr w:rsidR="008D37BC" w:rsidRPr="00FB06BD" w:rsidTr="00791934">
        <w:tc>
          <w:tcPr>
            <w:tcW w:w="2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Accident costs savings</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w:t>
            </w:r>
          </w:p>
          <w:p w:rsidR="008D37BC" w:rsidRPr="00FB06BD" w:rsidRDefault="00605A0A"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xml:space="preserve">15 149 032 </w:t>
            </w:r>
            <w:r w:rsidR="008D37BC" w:rsidRPr="00FB06BD">
              <w:rPr>
                <w:rFonts w:ascii="Arial" w:eastAsia="Times New Roman" w:hAnsi="Arial" w:cs="Arial"/>
                <w:b/>
                <w:bCs/>
                <w:color w:val="525252"/>
                <w:lang w:val="en-US" w:eastAsia="sk-SK"/>
              </w:rPr>
              <w:t>EUR</w:t>
            </w:r>
          </w:p>
        </w:tc>
        <w:tc>
          <w:tcPr>
            <w:tcW w:w="30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updated</w:t>
            </w:r>
            <w:r w:rsidR="008D37BC" w:rsidRPr="00FB06BD">
              <w:rPr>
                <w:rFonts w:ascii="Arial" w:eastAsia="Times New Roman" w:hAnsi="Arial" w:cs="Arial"/>
                <w:b/>
                <w:bCs/>
                <w:color w:val="525252"/>
                <w:lang w:val="en-US" w:eastAsia="sk-SK"/>
              </w:rPr>
              <w:t> </w:t>
            </w:r>
          </w:p>
          <w:p w:rsidR="008D37BC" w:rsidRPr="00FB06BD" w:rsidRDefault="00605A0A"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xml:space="preserve">30 717 695 </w:t>
            </w:r>
            <w:r w:rsidR="008D37BC" w:rsidRPr="00FB06BD">
              <w:rPr>
                <w:rFonts w:ascii="Arial" w:eastAsia="Times New Roman" w:hAnsi="Arial" w:cs="Arial"/>
                <w:b/>
                <w:bCs/>
                <w:color w:val="525252"/>
                <w:lang w:val="en-US" w:eastAsia="sk-SK"/>
              </w:rPr>
              <w:t>EUR</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605A0A"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+103</w:t>
            </w:r>
            <w:r w:rsidR="008D37BC" w:rsidRPr="00FB06BD">
              <w:rPr>
                <w:rFonts w:ascii="Arial" w:eastAsia="Times New Roman" w:hAnsi="Arial" w:cs="Arial"/>
                <w:b/>
                <w:bCs/>
                <w:color w:val="525252"/>
                <w:lang w:val="en-US" w:eastAsia="sk-SK"/>
              </w:rPr>
              <w:t>%</w:t>
            </w:r>
          </w:p>
        </w:tc>
      </w:tr>
    </w:tbl>
    <w:p w:rsidR="008D37BC" w:rsidRPr="00FB06BD" w:rsidRDefault="00605A0A"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The accident rate </w:t>
      </w:r>
      <w:proofErr w:type="gramStart"/>
      <w:r w:rsidRPr="00FB06BD">
        <w:rPr>
          <w:rFonts w:ascii="Arial" w:eastAsia="Times New Roman" w:hAnsi="Arial" w:cs="Arial"/>
          <w:color w:val="525252"/>
          <w:lang w:val="en-US" w:eastAsia="sk-SK"/>
        </w:rPr>
        <w:t>was calculated</w:t>
      </w:r>
      <w:proofErr w:type="gramEnd"/>
      <w:r w:rsidRPr="00FB06BD">
        <w:rPr>
          <w:rFonts w:ascii="Arial" w:eastAsia="Times New Roman" w:hAnsi="Arial" w:cs="Arial"/>
          <w:color w:val="525252"/>
          <w:lang w:val="en-US" w:eastAsia="sk-SK"/>
        </w:rPr>
        <w:t xml:space="preserve"> </w:t>
      </w:r>
      <w:r w:rsidR="006C0802" w:rsidRPr="00FB06BD">
        <w:rPr>
          <w:rFonts w:ascii="Arial" w:eastAsia="Times New Roman" w:hAnsi="Arial" w:cs="Arial"/>
          <w:color w:val="525252"/>
          <w:lang w:val="en-US" w:eastAsia="sk-SK"/>
        </w:rPr>
        <w:t>based on</w:t>
      </w:r>
      <w:r w:rsidRPr="00FB06BD">
        <w:rPr>
          <w:rFonts w:ascii="Arial" w:eastAsia="Times New Roman" w:hAnsi="Arial" w:cs="Arial"/>
          <w:color w:val="525252"/>
          <w:lang w:val="en-US" w:eastAsia="sk-SK"/>
        </w:rPr>
        <w:t xml:space="preserve"> the number of accidents for years 2013 </w:t>
      </w:r>
      <w:r w:rsidR="006C0802" w:rsidRPr="00FB06BD">
        <w:rPr>
          <w:rFonts w:ascii="Arial" w:eastAsia="Times New Roman" w:hAnsi="Arial" w:cs="Arial"/>
          <w:color w:val="525252"/>
          <w:lang w:val="en-US" w:eastAsia="sk-SK"/>
        </w:rPr>
        <w:t>-</w:t>
      </w:r>
      <w:r w:rsidRPr="00FB06BD">
        <w:rPr>
          <w:rFonts w:ascii="Arial" w:eastAsia="Times New Roman" w:hAnsi="Arial" w:cs="Arial"/>
          <w:color w:val="525252"/>
          <w:lang w:val="en-US" w:eastAsia="sk-SK"/>
        </w:rPr>
        <w:t xml:space="preserve"> 2018 (parallel road), </w:t>
      </w:r>
      <w:r w:rsidR="006C0802" w:rsidRPr="00FB06BD">
        <w:rPr>
          <w:rFonts w:ascii="Arial" w:eastAsia="Times New Roman" w:hAnsi="Arial" w:cs="Arial"/>
          <w:color w:val="525252"/>
          <w:lang w:val="en-US" w:eastAsia="sk-SK"/>
        </w:rPr>
        <w:t>respectively 2016</w:t>
      </w:r>
      <w:r w:rsidRPr="00FB06BD">
        <w:rPr>
          <w:rFonts w:ascii="Arial" w:eastAsia="Times New Roman" w:hAnsi="Arial" w:cs="Arial"/>
          <w:color w:val="525252"/>
          <w:lang w:val="en-US" w:eastAsia="sk-SK"/>
        </w:rPr>
        <w:t xml:space="preserve"> </w:t>
      </w:r>
      <w:r w:rsidR="004A0E31" w:rsidRPr="00FB06BD">
        <w:rPr>
          <w:rFonts w:ascii="Arial" w:eastAsia="Times New Roman" w:hAnsi="Arial" w:cs="Arial"/>
          <w:color w:val="525252"/>
          <w:lang w:val="en-US" w:eastAsia="sk-SK"/>
        </w:rPr>
        <w:t>-</w:t>
      </w:r>
      <w:r w:rsidRPr="00FB06BD">
        <w:rPr>
          <w:rFonts w:ascii="Arial" w:eastAsia="Times New Roman" w:hAnsi="Arial" w:cs="Arial"/>
          <w:color w:val="525252"/>
          <w:lang w:val="en-US" w:eastAsia="sk-SK"/>
        </w:rPr>
        <w:t xml:space="preserve"> 2018 (expressway R2). For a more accurate calculation of the accident rate, a longer period considered</w:t>
      </w:r>
      <w:r w:rsidR="00B93BB5">
        <w:rPr>
          <w:rFonts w:ascii="Arial" w:eastAsia="Times New Roman" w:hAnsi="Arial" w:cs="Arial"/>
          <w:color w:val="525252"/>
          <w:lang w:val="en-US" w:eastAsia="sk-SK"/>
        </w:rPr>
        <w:t xml:space="preserve"> (than 3 years)</w:t>
      </w:r>
      <w:r w:rsidRPr="00FB06BD">
        <w:rPr>
          <w:rFonts w:ascii="Arial" w:eastAsia="Times New Roman" w:hAnsi="Arial" w:cs="Arial"/>
          <w:color w:val="525252"/>
          <w:lang w:val="en-US" w:eastAsia="sk-SK"/>
        </w:rPr>
        <w:t xml:space="preserve"> would be beneficial.</w:t>
      </w:r>
    </w:p>
    <w:p w:rsidR="004A0E31" w:rsidRPr="00FB06BD" w:rsidRDefault="004A0E31" w:rsidP="00FB06BD">
      <w:pPr>
        <w:shd w:val="clear" w:color="auto" w:fill="FFFFFF"/>
        <w:spacing w:before="120" w:after="120" w:line="276" w:lineRule="auto"/>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7"/>
        <w:gridCol w:w="2602"/>
        <w:gridCol w:w="3181"/>
        <w:gridCol w:w="750"/>
      </w:tblGrid>
      <w:tr w:rsidR="008D37BC" w:rsidRPr="00FB06BD" w:rsidTr="005A1233">
        <w:tc>
          <w:tcPr>
            <w:tcW w:w="2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lastRenderedPageBreak/>
              <w:t>Emission costs savings</w:t>
            </w:r>
          </w:p>
        </w:tc>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w:t>
            </w:r>
          </w:p>
          <w:p w:rsidR="008D37BC" w:rsidRPr="00FB06BD" w:rsidRDefault="008D37B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0 EUR</w:t>
            </w:r>
          </w:p>
        </w:tc>
        <w:tc>
          <w:tcPr>
            <w:tcW w:w="31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updated</w:t>
            </w:r>
            <w:r w:rsidR="008D37BC" w:rsidRPr="00FB06BD">
              <w:rPr>
                <w:rFonts w:ascii="Arial" w:eastAsia="Times New Roman" w:hAnsi="Arial" w:cs="Arial"/>
                <w:b/>
                <w:bCs/>
                <w:color w:val="525252"/>
                <w:lang w:val="en-US" w:eastAsia="sk-SK"/>
              </w:rPr>
              <w:t> </w:t>
            </w:r>
          </w:p>
          <w:p w:rsidR="008D37BC" w:rsidRPr="00FB06BD" w:rsidRDefault="00165E0E"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xml:space="preserve">-14 497 554 </w:t>
            </w:r>
            <w:r w:rsidR="008D37BC" w:rsidRPr="00FB06BD">
              <w:rPr>
                <w:rFonts w:ascii="Arial" w:eastAsia="Times New Roman" w:hAnsi="Arial" w:cs="Arial"/>
                <w:b/>
                <w:bCs/>
                <w:color w:val="525252"/>
                <w:lang w:val="en-US" w:eastAsia="sk-SK"/>
              </w:rPr>
              <w:t xml:space="preserve"> EUR</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8D37B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w:t>
            </w:r>
          </w:p>
        </w:tc>
      </w:tr>
    </w:tbl>
    <w:p w:rsidR="008D37BC" w:rsidRPr="00FB06BD" w:rsidRDefault="005A1233"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Emission savings </w:t>
      </w:r>
      <w:proofErr w:type="gramStart"/>
      <w:r w:rsidRPr="00FB06BD">
        <w:rPr>
          <w:rFonts w:ascii="Arial" w:eastAsia="Times New Roman" w:hAnsi="Arial" w:cs="Arial"/>
          <w:color w:val="525252"/>
          <w:lang w:val="en-US" w:eastAsia="sk-SK"/>
        </w:rPr>
        <w:t>were not quantified</w:t>
      </w:r>
      <w:proofErr w:type="gramEnd"/>
      <w:r w:rsidRPr="00FB06BD">
        <w:rPr>
          <w:rFonts w:ascii="Arial" w:eastAsia="Times New Roman" w:hAnsi="Arial" w:cs="Arial"/>
          <w:color w:val="525252"/>
          <w:lang w:val="en-US" w:eastAsia="sk-SK"/>
        </w:rPr>
        <w:t xml:space="preserve"> in the original CBA. Based on the incremental fuel consumption (these form the basis for calculation of emissions) over the entire reference </w:t>
      </w:r>
      <w:proofErr w:type="gramStart"/>
      <w:r w:rsidRPr="00FB06BD">
        <w:rPr>
          <w:rFonts w:ascii="Arial" w:eastAsia="Times New Roman" w:hAnsi="Arial" w:cs="Arial"/>
          <w:color w:val="525252"/>
          <w:lang w:val="en-US" w:eastAsia="sk-SK"/>
        </w:rPr>
        <w:t>period</w:t>
      </w:r>
      <w:proofErr w:type="gramEnd"/>
      <w:r w:rsidRPr="00FB06BD">
        <w:rPr>
          <w:rFonts w:ascii="Arial" w:eastAsia="Times New Roman" w:hAnsi="Arial" w:cs="Arial"/>
          <w:color w:val="525252"/>
          <w:lang w:val="en-US" w:eastAsia="sk-SK"/>
        </w:rPr>
        <w:t xml:space="preserve"> significant savings were also calculated.</w:t>
      </w:r>
    </w:p>
    <w:p w:rsidR="004A0E31" w:rsidRPr="00FB06BD" w:rsidRDefault="004A0E31" w:rsidP="00FB06BD">
      <w:pPr>
        <w:shd w:val="clear" w:color="auto" w:fill="FFFFFF"/>
        <w:spacing w:before="120" w:after="120" w:line="276" w:lineRule="auto"/>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5"/>
        <w:gridCol w:w="2603"/>
        <w:gridCol w:w="3182"/>
        <w:gridCol w:w="750"/>
      </w:tblGrid>
      <w:tr w:rsidR="008D37BC" w:rsidRPr="00FB06BD" w:rsidTr="005A1233">
        <w:tc>
          <w:tcPr>
            <w:tcW w:w="2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Noise costs savings</w:t>
            </w:r>
          </w:p>
        </w:tc>
        <w:tc>
          <w:tcPr>
            <w:tcW w:w="2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original</w:t>
            </w:r>
          </w:p>
          <w:p w:rsidR="008D37BC" w:rsidRPr="00FB06BD" w:rsidRDefault="008D37B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0 EUR</w:t>
            </w:r>
          </w:p>
        </w:tc>
        <w:tc>
          <w:tcPr>
            <w:tcW w:w="3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5A1233"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color w:val="525252"/>
                <w:lang w:val="en-US" w:eastAsia="sk-SK"/>
              </w:rPr>
              <w:t>updated</w:t>
            </w:r>
            <w:r w:rsidR="008D37BC" w:rsidRPr="00FB06BD">
              <w:rPr>
                <w:rFonts w:ascii="Arial" w:eastAsia="Times New Roman" w:hAnsi="Arial" w:cs="Arial"/>
                <w:b/>
                <w:bCs/>
                <w:color w:val="525252"/>
                <w:lang w:val="en-US" w:eastAsia="sk-SK"/>
              </w:rPr>
              <w:t> </w:t>
            </w:r>
          </w:p>
          <w:p w:rsidR="008D37BC" w:rsidRPr="00FB06BD" w:rsidRDefault="00165E0E"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xml:space="preserve">295 062 </w:t>
            </w:r>
            <w:r w:rsidR="008D37BC" w:rsidRPr="00FB06BD">
              <w:rPr>
                <w:rFonts w:ascii="Arial" w:eastAsia="Times New Roman" w:hAnsi="Arial" w:cs="Arial"/>
                <w:b/>
                <w:bCs/>
                <w:color w:val="525252"/>
                <w:lang w:val="en-US" w:eastAsia="sk-SK"/>
              </w:rPr>
              <w:t>EUR</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FB06BD" w:rsidRDefault="008D37BC" w:rsidP="00FB06BD">
            <w:pPr>
              <w:spacing w:line="276" w:lineRule="auto"/>
              <w:jc w:val="center"/>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w:t>
            </w:r>
          </w:p>
        </w:tc>
      </w:tr>
    </w:tbl>
    <w:p w:rsidR="008D37BC" w:rsidRPr="00FB06BD" w:rsidRDefault="005A1233"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Savings in the noise costs </w:t>
      </w:r>
      <w:proofErr w:type="gramStart"/>
      <w:r w:rsidRPr="00FB06BD">
        <w:rPr>
          <w:rFonts w:ascii="Arial" w:eastAsia="Times New Roman" w:hAnsi="Arial" w:cs="Arial"/>
          <w:color w:val="525252"/>
          <w:lang w:val="en-US" w:eastAsia="sk-SK"/>
        </w:rPr>
        <w:t>were not quantified</w:t>
      </w:r>
      <w:proofErr w:type="gramEnd"/>
      <w:r w:rsidRPr="00FB06BD">
        <w:rPr>
          <w:rFonts w:ascii="Arial" w:eastAsia="Times New Roman" w:hAnsi="Arial" w:cs="Arial"/>
          <w:color w:val="525252"/>
          <w:lang w:val="en-US" w:eastAsia="sk-SK"/>
        </w:rPr>
        <w:t xml:space="preserve"> in the original CBA. In general, construction of expressway sections means that the population </w:t>
      </w:r>
      <w:proofErr w:type="gramStart"/>
      <w:r w:rsidRPr="00FB06BD">
        <w:rPr>
          <w:rFonts w:ascii="Arial" w:eastAsia="Times New Roman" w:hAnsi="Arial" w:cs="Arial"/>
          <w:color w:val="525252"/>
          <w:lang w:val="en-US" w:eastAsia="sk-SK"/>
        </w:rPr>
        <w:t>is less exposed</w:t>
      </w:r>
      <w:proofErr w:type="gramEnd"/>
      <w:r w:rsidRPr="00FB06BD">
        <w:rPr>
          <w:rFonts w:ascii="Arial" w:eastAsia="Times New Roman" w:hAnsi="Arial" w:cs="Arial"/>
          <w:color w:val="525252"/>
          <w:lang w:val="en-US" w:eastAsia="sk-SK"/>
        </w:rPr>
        <w:t xml:space="preserve"> to noise from passenger and the freight traffic, which was also confirmed in the </w:t>
      </w:r>
      <w:r w:rsidR="000C39B4" w:rsidRPr="00FB06BD">
        <w:rPr>
          <w:rFonts w:ascii="Arial" w:eastAsia="Times New Roman" w:hAnsi="Arial" w:cs="Arial"/>
          <w:color w:val="525252"/>
          <w:lang w:val="en-US" w:eastAsia="sk-SK"/>
        </w:rPr>
        <w:t>analyzed</w:t>
      </w:r>
      <w:r w:rsidRPr="00FB06BD">
        <w:rPr>
          <w:rFonts w:ascii="Arial" w:eastAsia="Times New Roman" w:hAnsi="Arial" w:cs="Arial"/>
          <w:color w:val="525252"/>
          <w:lang w:val="en-US" w:eastAsia="sk-SK"/>
        </w:rPr>
        <w:t xml:space="preserve"> section of the expressway.</w:t>
      </w:r>
    </w:p>
    <w:p w:rsidR="008D37BC" w:rsidRPr="00FB06BD" w:rsidRDefault="008D37BC"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b/>
          <w:bCs/>
          <w:color w:val="525252"/>
          <w:lang w:val="en-US" w:eastAsia="sk-SK"/>
        </w:rPr>
        <w:t> </w:t>
      </w:r>
    </w:p>
    <w:p w:rsidR="005A1233" w:rsidRPr="00FB06BD" w:rsidRDefault="005A1233" w:rsidP="00FB06BD">
      <w:pPr>
        <w:shd w:val="clear" w:color="auto" w:fill="FFFFFF"/>
        <w:spacing w:before="120" w:after="120" w:line="276" w:lineRule="auto"/>
        <w:jc w:val="center"/>
        <w:rPr>
          <w:rFonts w:ascii="Arial" w:eastAsia="Times New Roman" w:hAnsi="Arial" w:cs="Arial"/>
          <w:b/>
          <w:bCs/>
          <w:color w:val="525252"/>
          <w:lang w:val="en-US" w:eastAsia="sk-SK"/>
        </w:rPr>
      </w:pPr>
      <w:r w:rsidRPr="00FB06BD">
        <w:rPr>
          <w:rFonts w:ascii="Arial" w:eastAsia="Times New Roman" w:hAnsi="Arial" w:cs="Arial"/>
          <w:b/>
          <w:bCs/>
          <w:color w:val="525252"/>
          <w:lang w:val="en-US" w:eastAsia="sk-SK"/>
        </w:rPr>
        <w:t>Final evaluation</w:t>
      </w:r>
    </w:p>
    <w:p w:rsidR="005A1233" w:rsidRPr="00FB06BD" w:rsidRDefault="005A1233" w:rsidP="00FB06BD">
      <w:pPr>
        <w:shd w:val="clear" w:color="auto" w:fill="FFFFFF"/>
        <w:spacing w:before="120" w:after="120" w:line="276" w:lineRule="auto"/>
        <w:jc w:val="center"/>
        <w:rPr>
          <w:rFonts w:ascii="Arial" w:eastAsia="Times New Roman" w:hAnsi="Arial" w:cs="Arial"/>
          <w:color w:val="525252"/>
          <w:lang w:val="en-US" w:eastAsia="sk-SK"/>
        </w:rPr>
      </w:pPr>
    </w:p>
    <w:p w:rsidR="00165E0E" w:rsidRPr="00FB06BD" w:rsidRDefault="005A1233"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 xml:space="preserve">The CBA's retrospective assessment showed justification for funding the project from EU funds. The financial analysis has confirmed the assumption that the project is unable </w:t>
      </w:r>
      <w:proofErr w:type="gramStart"/>
      <w:r w:rsidRPr="00FB06BD">
        <w:rPr>
          <w:rFonts w:ascii="Arial" w:eastAsia="Times New Roman" w:hAnsi="Arial" w:cs="Arial"/>
          <w:color w:val="525252"/>
          <w:lang w:val="en-US" w:eastAsia="sk-SK"/>
        </w:rPr>
        <w:t>to fully cover</w:t>
      </w:r>
      <w:proofErr w:type="gramEnd"/>
      <w:r w:rsidRPr="00FB06BD">
        <w:rPr>
          <w:rFonts w:ascii="Arial" w:eastAsia="Times New Roman" w:hAnsi="Arial" w:cs="Arial"/>
          <w:color w:val="525252"/>
          <w:lang w:val="en-US" w:eastAsia="sk-SK"/>
        </w:rPr>
        <w:t xml:space="preserve"> the expenditure of its revenue, and therefore a financial contribution from the European Regional Development Fund is justified.</w:t>
      </w:r>
    </w:p>
    <w:p w:rsidR="00794BFF" w:rsidRPr="00FB06BD" w:rsidRDefault="00165E0E" w:rsidP="00FB06BD">
      <w:pPr>
        <w:shd w:val="clear" w:color="auto" w:fill="FFFFFF"/>
        <w:spacing w:before="120" w:after="120" w:line="276" w:lineRule="auto"/>
        <w:jc w:val="both"/>
        <w:rPr>
          <w:rFonts w:ascii="Arial" w:eastAsia="Times New Roman" w:hAnsi="Arial" w:cs="Arial"/>
          <w:color w:val="525252"/>
          <w:lang w:val="en-US" w:eastAsia="sk-SK"/>
        </w:rPr>
      </w:pPr>
      <w:r w:rsidRPr="00FB06BD">
        <w:rPr>
          <w:rFonts w:ascii="Arial" w:eastAsia="Times New Roman" w:hAnsi="Arial" w:cs="Arial"/>
          <w:color w:val="525252"/>
          <w:lang w:val="en-US" w:eastAsia="sk-SK"/>
        </w:rPr>
        <w:t>However, the economic analysis did not confirm the efficiency of the spent public resources, mainly due to the change in the methodology for processing CBA,</w:t>
      </w:r>
      <w:r w:rsidR="004A0E31" w:rsidRPr="00FB06BD">
        <w:rPr>
          <w:rFonts w:ascii="Arial" w:eastAsia="Times New Roman" w:hAnsi="Arial" w:cs="Arial"/>
          <w:color w:val="525252"/>
          <w:lang w:val="en-US" w:eastAsia="sk-SK"/>
        </w:rPr>
        <w:t xml:space="preserve"> </w:t>
      </w:r>
      <w:r w:rsidRPr="00FB06BD">
        <w:rPr>
          <w:rFonts w:ascii="Arial" w:eastAsia="Times New Roman" w:hAnsi="Arial" w:cs="Arial"/>
          <w:color w:val="525252"/>
          <w:lang w:val="en-US" w:eastAsia="sk-SK"/>
        </w:rPr>
        <w:t xml:space="preserve">in particular the addition of the calculation of the impact of externalities </w:t>
      </w:r>
      <w:r w:rsidR="000C39B4" w:rsidRPr="00FB06BD">
        <w:rPr>
          <w:rFonts w:ascii="Arial" w:eastAsia="Times New Roman" w:hAnsi="Arial" w:cs="Arial"/>
          <w:color w:val="525252"/>
          <w:lang w:val="en-US" w:eastAsia="sk-SK"/>
        </w:rPr>
        <w:t>and</w:t>
      </w:r>
      <w:r w:rsidRPr="00FB06BD">
        <w:rPr>
          <w:rFonts w:ascii="Arial" w:eastAsia="Times New Roman" w:hAnsi="Arial" w:cs="Arial"/>
          <w:color w:val="525252"/>
          <w:lang w:val="en-US" w:eastAsia="sk-SK"/>
        </w:rPr>
        <w:t xml:space="preserve"> the lower real volume of traffic on the R2 </w:t>
      </w:r>
      <w:r w:rsidR="000C39B4" w:rsidRPr="00FB06BD">
        <w:rPr>
          <w:rFonts w:ascii="Arial" w:eastAsia="Times New Roman" w:hAnsi="Arial" w:cs="Arial"/>
          <w:color w:val="525252"/>
          <w:lang w:val="en-US" w:eastAsia="sk-SK"/>
        </w:rPr>
        <w:t xml:space="preserve">expressway </w:t>
      </w:r>
      <w:r w:rsidRPr="00FB06BD">
        <w:rPr>
          <w:rFonts w:ascii="Arial" w:eastAsia="Times New Roman" w:hAnsi="Arial" w:cs="Arial"/>
          <w:color w:val="525252"/>
          <w:lang w:val="en-US" w:eastAsia="sk-SK"/>
        </w:rPr>
        <w:t>as estimated in the original CBA.</w:t>
      </w:r>
    </w:p>
    <w:sectPr w:rsidR="00794BFF" w:rsidRPr="00FB06BD" w:rsidSect="000C00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E99"/>
    <w:multiLevelType w:val="hybridMultilevel"/>
    <w:tmpl w:val="96C0F0B4"/>
    <w:lvl w:ilvl="0" w:tplc="F3021D70">
      <w:start w:val="398"/>
      <w:numFmt w:val="decimal"/>
      <w:lvlText w:val="%1"/>
      <w:lvlJc w:val="left"/>
      <w:pPr>
        <w:ind w:left="780" w:hanging="4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BC"/>
    <w:rsid w:val="0000664F"/>
    <w:rsid w:val="00021795"/>
    <w:rsid w:val="00047703"/>
    <w:rsid w:val="00070D2C"/>
    <w:rsid w:val="00073400"/>
    <w:rsid w:val="00086B32"/>
    <w:rsid w:val="000C0068"/>
    <w:rsid w:val="000C39B4"/>
    <w:rsid w:val="001354CD"/>
    <w:rsid w:val="00155E2C"/>
    <w:rsid w:val="00165E0E"/>
    <w:rsid w:val="0021402B"/>
    <w:rsid w:val="00291936"/>
    <w:rsid w:val="00314A4C"/>
    <w:rsid w:val="003E7DE0"/>
    <w:rsid w:val="00410F5C"/>
    <w:rsid w:val="004A0E31"/>
    <w:rsid w:val="00560CA6"/>
    <w:rsid w:val="005A1233"/>
    <w:rsid w:val="005B113A"/>
    <w:rsid w:val="005C2B9C"/>
    <w:rsid w:val="005F1993"/>
    <w:rsid w:val="00605A0A"/>
    <w:rsid w:val="006A7576"/>
    <w:rsid w:val="006C0802"/>
    <w:rsid w:val="00791934"/>
    <w:rsid w:val="00794BFF"/>
    <w:rsid w:val="00835948"/>
    <w:rsid w:val="00864967"/>
    <w:rsid w:val="00895386"/>
    <w:rsid w:val="008D37BC"/>
    <w:rsid w:val="00901E97"/>
    <w:rsid w:val="00905DEE"/>
    <w:rsid w:val="00962B61"/>
    <w:rsid w:val="00985E82"/>
    <w:rsid w:val="00B02121"/>
    <w:rsid w:val="00B80E2B"/>
    <w:rsid w:val="00B93BB5"/>
    <w:rsid w:val="00C14F3B"/>
    <w:rsid w:val="00CF2E79"/>
    <w:rsid w:val="00DA1EA3"/>
    <w:rsid w:val="00DA60C7"/>
    <w:rsid w:val="00DD56BB"/>
    <w:rsid w:val="00EB03C0"/>
    <w:rsid w:val="00F06B4F"/>
    <w:rsid w:val="00F314C2"/>
    <w:rsid w:val="00F93FA4"/>
    <w:rsid w:val="00FB06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8BF06-C577-644B-A7F1-7425B69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D37BC"/>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37BC"/>
    <w:rPr>
      <w:rFonts w:ascii="Times New Roman" w:eastAsia="Times New Roman" w:hAnsi="Times New Roman" w:cs="Times New Roman"/>
      <w:b/>
      <w:bCs/>
      <w:sz w:val="27"/>
      <w:szCs w:val="27"/>
      <w:lang w:eastAsia="sk-SK"/>
    </w:rPr>
  </w:style>
  <w:style w:type="paragraph" w:styleId="NormalWeb">
    <w:name w:val="Normal (Web)"/>
    <w:basedOn w:val="Normal"/>
    <w:uiPriority w:val="99"/>
    <w:semiHidden/>
    <w:unhideWhenUsed/>
    <w:rsid w:val="008D37BC"/>
    <w:pPr>
      <w:spacing w:before="100" w:beforeAutospacing="1" w:after="100" w:afterAutospacing="1"/>
    </w:pPr>
    <w:rPr>
      <w:rFonts w:ascii="Times New Roman" w:eastAsia="Times New Roman" w:hAnsi="Times New Roman" w:cs="Times New Roman"/>
      <w:lang w:eastAsia="sk-SK"/>
    </w:rPr>
  </w:style>
  <w:style w:type="character" w:styleId="Strong">
    <w:name w:val="Strong"/>
    <w:basedOn w:val="DefaultParagraphFont"/>
    <w:uiPriority w:val="22"/>
    <w:qFormat/>
    <w:rsid w:val="008D37BC"/>
    <w:rPr>
      <w:b/>
      <w:bCs/>
    </w:rPr>
  </w:style>
  <w:style w:type="character" w:styleId="Emphasis">
    <w:name w:val="Emphasis"/>
    <w:basedOn w:val="DefaultParagraphFont"/>
    <w:uiPriority w:val="20"/>
    <w:qFormat/>
    <w:rsid w:val="008D37BC"/>
    <w:rPr>
      <w:i/>
      <w:iCs/>
    </w:rPr>
  </w:style>
  <w:style w:type="paragraph" w:styleId="ListParagraph">
    <w:name w:val="List Paragraph"/>
    <w:basedOn w:val="Normal"/>
    <w:uiPriority w:val="34"/>
    <w:qFormat/>
    <w:rsid w:val="005C2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9361">
      <w:bodyDiv w:val="1"/>
      <w:marLeft w:val="0"/>
      <w:marRight w:val="0"/>
      <w:marTop w:val="0"/>
      <w:marBottom w:val="0"/>
      <w:divBdr>
        <w:top w:val="none" w:sz="0" w:space="0" w:color="auto"/>
        <w:left w:val="none" w:sz="0" w:space="0" w:color="auto"/>
        <w:bottom w:val="none" w:sz="0" w:space="0" w:color="auto"/>
        <w:right w:val="none" w:sz="0" w:space="0" w:color="auto"/>
      </w:divBdr>
    </w:div>
    <w:div w:id="182672292">
      <w:bodyDiv w:val="1"/>
      <w:marLeft w:val="0"/>
      <w:marRight w:val="0"/>
      <w:marTop w:val="0"/>
      <w:marBottom w:val="0"/>
      <w:divBdr>
        <w:top w:val="none" w:sz="0" w:space="0" w:color="auto"/>
        <w:left w:val="none" w:sz="0" w:space="0" w:color="auto"/>
        <w:bottom w:val="none" w:sz="0" w:space="0" w:color="auto"/>
        <w:right w:val="none" w:sz="0" w:space="0" w:color="auto"/>
      </w:divBdr>
    </w:div>
    <w:div w:id="13099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1127</Words>
  <Characters>6428</Characters>
  <Application>Microsoft Office Word</Application>
  <DocSecurity>0</DocSecurity>
  <Lines>53</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18</cp:revision>
  <dcterms:created xsi:type="dcterms:W3CDTF">2019-06-04T12:48:00Z</dcterms:created>
  <dcterms:modified xsi:type="dcterms:W3CDTF">2019-06-04T21:15:00Z</dcterms:modified>
</cp:coreProperties>
</file>